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A01A3" w14:textId="77777777" w:rsidR="00996A19" w:rsidRPr="00B60339" w:rsidRDefault="00996A19" w:rsidP="00996A19">
      <w:pPr>
        <w:jc w:val="center"/>
        <w:rPr>
          <w:rFonts w:asciiTheme="majorHAnsi" w:hAnsiTheme="majorHAnsi"/>
          <w:b/>
          <w:sz w:val="20"/>
          <w:szCs w:val="20"/>
        </w:rPr>
      </w:pPr>
    </w:p>
    <w:p w14:paraId="2E3D91FF" w14:textId="77777777" w:rsidR="00996A19" w:rsidRPr="00B60339" w:rsidRDefault="00996A19" w:rsidP="00996A19">
      <w:pPr>
        <w:jc w:val="center"/>
        <w:rPr>
          <w:rFonts w:asciiTheme="majorHAnsi" w:hAnsiTheme="majorHAnsi"/>
          <w:b/>
          <w:sz w:val="20"/>
          <w:szCs w:val="20"/>
        </w:rPr>
      </w:pPr>
    </w:p>
    <w:p w14:paraId="0B16BDEE" w14:textId="77777777" w:rsidR="00996A19" w:rsidRPr="00B60339" w:rsidRDefault="00996A19" w:rsidP="00996A19">
      <w:pPr>
        <w:jc w:val="center"/>
        <w:rPr>
          <w:rFonts w:asciiTheme="majorHAnsi" w:hAnsiTheme="majorHAnsi"/>
          <w:b/>
          <w:sz w:val="20"/>
          <w:szCs w:val="20"/>
        </w:rPr>
      </w:pPr>
    </w:p>
    <w:p w14:paraId="02810238" w14:textId="77777777" w:rsidR="00996A19" w:rsidRPr="00B60339" w:rsidRDefault="00996A19" w:rsidP="00996A19">
      <w:pPr>
        <w:jc w:val="center"/>
        <w:rPr>
          <w:rFonts w:asciiTheme="majorHAnsi" w:hAnsiTheme="majorHAnsi"/>
          <w:b/>
          <w:sz w:val="20"/>
          <w:szCs w:val="20"/>
        </w:rPr>
      </w:pPr>
    </w:p>
    <w:p w14:paraId="2A3EDF02" w14:textId="77777777" w:rsidR="00996A19" w:rsidRPr="00B60339" w:rsidRDefault="00996A19" w:rsidP="00996A19">
      <w:pPr>
        <w:jc w:val="center"/>
        <w:rPr>
          <w:rFonts w:asciiTheme="majorHAnsi" w:hAnsiTheme="majorHAnsi"/>
          <w:b/>
          <w:sz w:val="20"/>
          <w:szCs w:val="20"/>
        </w:rPr>
      </w:pPr>
    </w:p>
    <w:p w14:paraId="48FE2034" w14:textId="77777777" w:rsidR="00996A19" w:rsidRPr="00B60339" w:rsidRDefault="00996A19" w:rsidP="00996A19">
      <w:pPr>
        <w:jc w:val="center"/>
        <w:rPr>
          <w:rFonts w:asciiTheme="majorHAnsi" w:hAnsiTheme="majorHAnsi"/>
          <w:b/>
          <w:sz w:val="20"/>
          <w:szCs w:val="20"/>
        </w:rPr>
      </w:pPr>
    </w:p>
    <w:p w14:paraId="58263884" w14:textId="77777777" w:rsidR="00996A19" w:rsidRPr="00B60339" w:rsidRDefault="00996A19" w:rsidP="00996A19">
      <w:pPr>
        <w:jc w:val="center"/>
        <w:rPr>
          <w:rFonts w:asciiTheme="majorHAnsi" w:hAnsiTheme="majorHAnsi"/>
          <w:b/>
          <w:sz w:val="20"/>
          <w:szCs w:val="20"/>
        </w:rPr>
      </w:pPr>
    </w:p>
    <w:p w14:paraId="4D5300AF" w14:textId="77777777" w:rsidR="00996A19" w:rsidRPr="00B60339" w:rsidRDefault="00996A19" w:rsidP="00996A19">
      <w:pPr>
        <w:jc w:val="center"/>
        <w:rPr>
          <w:rFonts w:asciiTheme="majorHAnsi" w:hAnsiTheme="majorHAnsi"/>
          <w:b/>
          <w:sz w:val="20"/>
          <w:szCs w:val="20"/>
        </w:rPr>
      </w:pPr>
    </w:p>
    <w:p w14:paraId="044E2686" w14:textId="77777777" w:rsidR="00996A19" w:rsidRPr="00B60339" w:rsidRDefault="00996A19" w:rsidP="00996A19">
      <w:pPr>
        <w:jc w:val="center"/>
        <w:rPr>
          <w:rFonts w:asciiTheme="majorHAnsi" w:hAnsiTheme="majorHAnsi"/>
          <w:b/>
          <w:sz w:val="20"/>
          <w:szCs w:val="20"/>
        </w:rPr>
      </w:pPr>
    </w:p>
    <w:p w14:paraId="45289A34" w14:textId="77777777" w:rsidR="00996A19" w:rsidRPr="00B60339" w:rsidRDefault="00996A19" w:rsidP="00996A19">
      <w:pPr>
        <w:jc w:val="center"/>
        <w:rPr>
          <w:rFonts w:asciiTheme="majorHAnsi" w:hAnsiTheme="majorHAnsi"/>
          <w:b/>
          <w:sz w:val="20"/>
          <w:szCs w:val="20"/>
        </w:rPr>
      </w:pPr>
    </w:p>
    <w:p w14:paraId="41B08738" w14:textId="77777777" w:rsidR="00996A19" w:rsidRPr="00B60339" w:rsidRDefault="00996A19" w:rsidP="00996A19">
      <w:pPr>
        <w:jc w:val="center"/>
        <w:rPr>
          <w:rFonts w:asciiTheme="majorHAnsi" w:hAnsiTheme="majorHAnsi"/>
          <w:b/>
          <w:sz w:val="20"/>
          <w:szCs w:val="20"/>
        </w:rPr>
      </w:pPr>
    </w:p>
    <w:p w14:paraId="2C405061" w14:textId="77777777" w:rsidR="00996A19" w:rsidRPr="00B60339" w:rsidRDefault="00996A19" w:rsidP="00996A19">
      <w:pPr>
        <w:jc w:val="center"/>
        <w:rPr>
          <w:rFonts w:asciiTheme="majorHAnsi" w:hAnsiTheme="majorHAnsi"/>
          <w:b/>
          <w:sz w:val="20"/>
          <w:szCs w:val="20"/>
        </w:rPr>
      </w:pPr>
    </w:p>
    <w:p w14:paraId="3A585555" w14:textId="77777777" w:rsidR="00996A19" w:rsidRPr="00B60339" w:rsidRDefault="00996A19" w:rsidP="00996A19">
      <w:pPr>
        <w:jc w:val="center"/>
        <w:rPr>
          <w:rFonts w:asciiTheme="majorHAnsi" w:hAnsiTheme="majorHAnsi"/>
          <w:b/>
          <w:sz w:val="20"/>
          <w:szCs w:val="20"/>
        </w:rPr>
      </w:pPr>
    </w:p>
    <w:p w14:paraId="69CE6B47" w14:textId="77777777" w:rsidR="00996A19" w:rsidRPr="00B60339" w:rsidRDefault="00996A19" w:rsidP="00996A19">
      <w:pPr>
        <w:jc w:val="center"/>
        <w:rPr>
          <w:rFonts w:asciiTheme="majorHAnsi" w:hAnsiTheme="majorHAnsi"/>
          <w:b/>
          <w:sz w:val="20"/>
          <w:szCs w:val="20"/>
        </w:rPr>
      </w:pPr>
    </w:p>
    <w:p w14:paraId="2EF674FC" w14:textId="77777777" w:rsidR="00996A19" w:rsidRPr="00B60339" w:rsidRDefault="00996A19" w:rsidP="00996A19">
      <w:pPr>
        <w:jc w:val="center"/>
        <w:rPr>
          <w:rFonts w:asciiTheme="majorHAnsi" w:hAnsiTheme="majorHAnsi"/>
          <w:b/>
          <w:sz w:val="20"/>
          <w:szCs w:val="20"/>
        </w:rPr>
      </w:pPr>
    </w:p>
    <w:p w14:paraId="3FF2BA7E" w14:textId="77777777" w:rsidR="00996A19" w:rsidRPr="00B60339" w:rsidRDefault="00996A19" w:rsidP="00996A19">
      <w:pPr>
        <w:jc w:val="center"/>
        <w:rPr>
          <w:rFonts w:asciiTheme="majorHAnsi" w:hAnsiTheme="majorHAnsi"/>
          <w:b/>
          <w:sz w:val="20"/>
          <w:szCs w:val="20"/>
        </w:rPr>
      </w:pPr>
    </w:p>
    <w:p w14:paraId="5DE95088" w14:textId="77777777" w:rsidR="00996A19" w:rsidRPr="00B60339" w:rsidRDefault="00996A19" w:rsidP="00996A19">
      <w:pPr>
        <w:jc w:val="center"/>
        <w:rPr>
          <w:rFonts w:asciiTheme="majorHAnsi" w:hAnsiTheme="majorHAnsi"/>
          <w:b/>
          <w:sz w:val="20"/>
          <w:szCs w:val="20"/>
        </w:rPr>
      </w:pPr>
    </w:p>
    <w:p w14:paraId="5AC36CA9" w14:textId="77777777" w:rsidR="00996A19" w:rsidRPr="00B60339" w:rsidRDefault="00996A19" w:rsidP="00996A19">
      <w:pPr>
        <w:jc w:val="center"/>
        <w:rPr>
          <w:rFonts w:asciiTheme="majorHAnsi" w:hAnsiTheme="majorHAnsi"/>
          <w:b/>
          <w:sz w:val="20"/>
          <w:szCs w:val="20"/>
        </w:rPr>
      </w:pPr>
    </w:p>
    <w:p w14:paraId="162C87E2" w14:textId="77777777" w:rsidR="00996A19" w:rsidRPr="00B60339" w:rsidRDefault="00996A19" w:rsidP="00996A19">
      <w:pPr>
        <w:jc w:val="center"/>
        <w:rPr>
          <w:rFonts w:asciiTheme="majorHAnsi" w:hAnsiTheme="majorHAnsi"/>
          <w:b/>
          <w:sz w:val="20"/>
          <w:szCs w:val="20"/>
        </w:rPr>
      </w:pPr>
    </w:p>
    <w:p w14:paraId="45659F93" w14:textId="77777777" w:rsidR="00996A19" w:rsidRPr="00B60339" w:rsidRDefault="00996A19" w:rsidP="00996A19">
      <w:pPr>
        <w:jc w:val="center"/>
        <w:rPr>
          <w:rFonts w:asciiTheme="majorHAnsi" w:hAnsiTheme="majorHAnsi"/>
          <w:b/>
          <w:sz w:val="28"/>
          <w:szCs w:val="20"/>
        </w:rPr>
      </w:pPr>
      <w:r w:rsidRPr="00B60339">
        <w:rPr>
          <w:rFonts w:asciiTheme="majorHAnsi" w:hAnsiTheme="majorHAnsi"/>
          <w:b/>
          <w:sz w:val="28"/>
          <w:szCs w:val="20"/>
        </w:rPr>
        <w:t>TE AUTE TRUST BOARD</w:t>
      </w:r>
    </w:p>
    <w:p w14:paraId="66A7A643" w14:textId="77777777" w:rsidR="00996A19" w:rsidRPr="00B60339" w:rsidRDefault="00996A19" w:rsidP="00996A19">
      <w:pPr>
        <w:jc w:val="center"/>
        <w:rPr>
          <w:rFonts w:asciiTheme="majorHAnsi" w:hAnsiTheme="majorHAnsi"/>
          <w:b/>
          <w:sz w:val="20"/>
          <w:szCs w:val="20"/>
        </w:rPr>
      </w:pPr>
    </w:p>
    <w:p w14:paraId="48A24CB4" w14:textId="77777777" w:rsidR="00996A19" w:rsidRPr="00B60339" w:rsidRDefault="00996A19" w:rsidP="00996A19">
      <w:pPr>
        <w:jc w:val="center"/>
        <w:rPr>
          <w:rFonts w:asciiTheme="majorHAnsi" w:hAnsiTheme="majorHAnsi"/>
          <w:b/>
          <w:sz w:val="20"/>
          <w:szCs w:val="20"/>
        </w:rPr>
      </w:pPr>
      <w:r w:rsidRPr="00B60339">
        <w:rPr>
          <w:rFonts w:asciiTheme="majorHAnsi" w:hAnsiTheme="majorHAnsi"/>
          <w:b/>
          <w:sz w:val="20"/>
          <w:szCs w:val="20"/>
        </w:rPr>
        <w:t>ANNUAL REPORT</w:t>
      </w:r>
    </w:p>
    <w:p w14:paraId="1565729B" w14:textId="77777777" w:rsidR="00996A19" w:rsidRPr="00B60339" w:rsidRDefault="00996A19" w:rsidP="00996A19">
      <w:pPr>
        <w:jc w:val="center"/>
        <w:rPr>
          <w:rFonts w:asciiTheme="majorHAnsi" w:hAnsiTheme="majorHAnsi"/>
          <w:b/>
          <w:sz w:val="20"/>
          <w:szCs w:val="20"/>
        </w:rPr>
      </w:pPr>
    </w:p>
    <w:p w14:paraId="6FEA5648" w14:textId="77777777" w:rsidR="00996A19" w:rsidRPr="00B60339" w:rsidRDefault="00996A19" w:rsidP="00996A19">
      <w:pPr>
        <w:jc w:val="center"/>
        <w:rPr>
          <w:rFonts w:asciiTheme="majorHAnsi" w:hAnsiTheme="majorHAnsi"/>
          <w:b/>
          <w:sz w:val="20"/>
          <w:szCs w:val="20"/>
        </w:rPr>
      </w:pPr>
      <w:r w:rsidRPr="00B60339">
        <w:rPr>
          <w:rFonts w:asciiTheme="majorHAnsi" w:hAnsiTheme="majorHAnsi"/>
          <w:b/>
          <w:sz w:val="20"/>
          <w:szCs w:val="20"/>
        </w:rPr>
        <w:t>For the year ended 31 December 201</w:t>
      </w:r>
      <w:r w:rsidR="00B60339">
        <w:rPr>
          <w:rFonts w:asciiTheme="majorHAnsi" w:hAnsiTheme="majorHAnsi"/>
          <w:b/>
          <w:sz w:val="20"/>
          <w:szCs w:val="20"/>
        </w:rPr>
        <w:t>9</w:t>
      </w:r>
    </w:p>
    <w:p w14:paraId="0BFD0E48" w14:textId="77777777" w:rsidR="00996A19" w:rsidRPr="00B60339" w:rsidRDefault="00996A19" w:rsidP="00996A19">
      <w:pPr>
        <w:jc w:val="center"/>
        <w:rPr>
          <w:rFonts w:asciiTheme="majorHAnsi" w:hAnsiTheme="majorHAnsi"/>
          <w:b/>
          <w:sz w:val="20"/>
          <w:szCs w:val="20"/>
        </w:rPr>
      </w:pPr>
    </w:p>
    <w:p w14:paraId="06199908" w14:textId="77777777" w:rsidR="00996A19" w:rsidRPr="00B60339" w:rsidRDefault="00996A19" w:rsidP="00996A19">
      <w:pPr>
        <w:jc w:val="center"/>
        <w:rPr>
          <w:rFonts w:asciiTheme="majorHAnsi" w:hAnsiTheme="majorHAnsi"/>
          <w:b/>
          <w:sz w:val="20"/>
          <w:szCs w:val="20"/>
        </w:rPr>
      </w:pPr>
    </w:p>
    <w:p w14:paraId="1F107637" w14:textId="77777777" w:rsidR="00996A19" w:rsidRPr="00B60339" w:rsidRDefault="00996A19" w:rsidP="00996A19">
      <w:pPr>
        <w:jc w:val="center"/>
        <w:rPr>
          <w:rFonts w:asciiTheme="majorHAnsi" w:hAnsiTheme="majorHAnsi"/>
          <w:b/>
          <w:sz w:val="20"/>
          <w:szCs w:val="20"/>
        </w:rPr>
      </w:pPr>
    </w:p>
    <w:p w14:paraId="5593D932" w14:textId="77777777" w:rsidR="00996A19" w:rsidRPr="00B60339" w:rsidRDefault="00996A19" w:rsidP="00996A19">
      <w:pPr>
        <w:jc w:val="center"/>
        <w:rPr>
          <w:rFonts w:asciiTheme="majorHAnsi" w:hAnsiTheme="majorHAnsi"/>
          <w:b/>
          <w:sz w:val="20"/>
          <w:szCs w:val="20"/>
        </w:rPr>
      </w:pPr>
    </w:p>
    <w:p w14:paraId="24003C5E" w14:textId="77777777" w:rsidR="00996A19" w:rsidRPr="00B60339" w:rsidRDefault="00996A19" w:rsidP="00996A19">
      <w:pPr>
        <w:jc w:val="center"/>
        <w:rPr>
          <w:rFonts w:asciiTheme="majorHAnsi" w:hAnsiTheme="majorHAnsi"/>
          <w:b/>
          <w:sz w:val="20"/>
          <w:szCs w:val="20"/>
        </w:rPr>
      </w:pPr>
    </w:p>
    <w:p w14:paraId="38189686" w14:textId="77777777" w:rsidR="00996A19" w:rsidRPr="00B60339" w:rsidRDefault="00996A19" w:rsidP="00996A19">
      <w:pPr>
        <w:jc w:val="center"/>
        <w:rPr>
          <w:rFonts w:asciiTheme="majorHAnsi" w:hAnsiTheme="majorHAnsi"/>
          <w:b/>
          <w:sz w:val="20"/>
          <w:szCs w:val="20"/>
        </w:rPr>
      </w:pPr>
    </w:p>
    <w:p w14:paraId="22536B3F" w14:textId="77777777" w:rsidR="00996A19" w:rsidRPr="00B60339" w:rsidRDefault="00996A19" w:rsidP="00996A19">
      <w:pPr>
        <w:jc w:val="center"/>
        <w:rPr>
          <w:rFonts w:asciiTheme="majorHAnsi" w:hAnsiTheme="majorHAnsi"/>
          <w:b/>
          <w:sz w:val="20"/>
          <w:szCs w:val="20"/>
        </w:rPr>
      </w:pPr>
    </w:p>
    <w:p w14:paraId="75461E2F" w14:textId="77777777" w:rsidR="00996A19" w:rsidRPr="00B60339" w:rsidRDefault="00996A19" w:rsidP="00996A19">
      <w:pPr>
        <w:jc w:val="center"/>
        <w:rPr>
          <w:rFonts w:asciiTheme="majorHAnsi" w:hAnsiTheme="majorHAnsi"/>
          <w:b/>
          <w:sz w:val="20"/>
          <w:szCs w:val="20"/>
        </w:rPr>
      </w:pPr>
    </w:p>
    <w:p w14:paraId="1E00EA29" w14:textId="77777777" w:rsidR="00996A19" w:rsidRPr="00B60339" w:rsidRDefault="00996A19" w:rsidP="00996A19">
      <w:pPr>
        <w:jc w:val="center"/>
        <w:rPr>
          <w:rFonts w:asciiTheme="majorHAnsi" w:hAnsiTheme="majorHAnsi"/>
          <w:b/>
          <w:sz w:val="20"/>
          <w:szCs w:val="20"/>
        </w:rPr>
      </w:pPr>
    </w:p>
    <w:p w14:paraId="2423EEC1" w14:textId="77777777" w:rsidR="00996A19" w:rsidRPr="00B60339" w:rsidRDefault="00996A19" w:rsidP="00996A19">
      <w:pPr>
        <w:jc w:val="center"/>
        <w:rPr>
          <w:rFonts w:asciiTheme="majorHAnsi" w:hAnsiTheme="majorHAnsi"/>
          <w:b/>
          <w:sz w:val="20"/>
          <w:szCs w:val="20"/>
        </w:rPr>
      </w:pPr>
    </w:p>
    <w:p w14:paraId="118B1D03" w14:textId="77777777" w:rsidR="00996A19" w:rsidRPr="00B60339" w:rsidRDefault="00996A19" w:rsidP="00996A19">
      <w:pPr>
        <w:jc w:val="center"/>
        <w:rPr>
          <w:rFonts w:asciiTheme="majorHAnsi" w:hAnsiTheme="majorHAnsi"/>
          <w:b/>
          <w:sz w:val="20"/>
          <w:szCs w:val="20"/>
        </w:rPr>
      </w:pPr>
    </w:p>
    <w:p w14:paraId="20E4A6BA" w14:textId="77777777" w:rsidR="00996A19" w:rsidRPr="00B60339" w:rsidRDefault="00996A19" w:rsidP="00996A19">
      <w:pPr>
        <w:jc w:val="center"/>
        <w:rPr>
          <w:rFonts w:asciiTheme="majorHAnsi" w:hAnsiTheme="majorHAnsi"/>
          <w:b/>
          <w:sz w:val="20"/>
          <w:szCs w:val="20"/>
        </w:rPr>
      </w:pPr>
    </w:p>
    <w:p w14:paraId="7EDCEE9B" w14:textId="77777777" w:rsidR="00996A19" w:rsidRPr="00B60339" w:rsidRDefault="00996A19">
      <w:pPr>
        <w:rPr>
          <w:rFonts w:asciiTheme="majorHAnsi" w:hAnsiTheme="majorHAnsi"/>
          <w:b/>
          <w:sz w:val="22"/>
          <w:szCs w:val="22"/>
        </w:rPr>
      </w:pPr>
      <w:r w:rsidRPr="00B60339">
        <w:rPr>
          <w:rFonts w:asciiTheme="majorHAnsi" w:hAnsiTheme="majorHAnsi"/>
          <w:b/>
          <w:sz w:val="22"/>
          <w:szCs w:val="22"/>
        </w:rPr>
        <w:br w:type="page"/>
      </w:r>
    </w:p>
    <w:p w14:paraId="7CBAA39F" w14:textId="77777777" w:rsidR="00732AA5" w:rsidRPr="00B60339" w:rsidRDefault="00732AA5" w:rsidP="00732AA5">
      <w:pPr>
        <w:jc w:val="center"/>
        <w:rPr>
          <w:rFonts w:asciiTheme="majorHAnsi" w:hAnsiTheme="majorHAnsi"/>
          <w:b/>
          <w:sz w:val="22"/>
          <w:szCs w:val="22"/>
        </w:rPr>
      </w:pPr>
      <w:r w:rsidRPr="00B60339">
        <w:rPr>
          <w:rFonts w:asciiTheme="majorHAnsi" w:hAnsiTheme="majorHAnsi"/>
          <w:b/>
          <w:sz w:val="22"/>
          <w:szCs w:val="22"/>
        </w:rPr>
        <w:lastRenderedPageBreak/>
        <w:t>TE AUTE TRUST BOARD</w:t>
      </w:r>
    </w:p>
    <w:p w14:paraId="1F23F995" w14:textId="77777777" w:rsidR="00732AA5" w:rsidRPr="00B60339" w:rsidRDefault="00732AA5" w:rsidP="00732AA5">
      <w:pPr>
        <w:jc w:val="center"/>
        <w:rPr>
          <w:rFonts w:asciiTheme="majorHAnsi" w:hAnsiTheme="majorHAnsi"/>
          <w:b/>
          <w:sz w:val="22"/>
          <w:szCs w:val="22"/>
        </w:rPr>
      </w:pPr>
    </w:p>
    <w:p w14:paraId="422A957B" w14:textId="77777777" w:rsidR="00732AA5" w:rsidRPr="00B60339" w:rsidRDefault="00732AA5" w:rsidP="00732AA5">
      <w:pPr>
        <w:jc w:val="center"/>
        <w:rPr>
          <w:rFonts w:asciiTheme="majorHAnsi" w:hAnsiTheme="majorHAnsi"/>
          <w:b/>
          <w:sz w:val="22"/>
          <w:szCs w:val="22"/>
        </w:rPr>
      </w:pPr>
      <w:r w:rsidRPr="00B60339">
        <w:rPr>
          <w:rFonts w:asciiTheme="majorHAnsi" w:hAnsiTheme="majorHAnsi"/>
          <w:b/>
          <w:sz w:val="22"/>
          <w:szCs w:val="22"/>
        </w:rPr>
        <w:t>For the year ended 31 December 201</w:t>
      </w:r>
      <w:r w:rsidR="00B60339">
        <w:rPr>
          <w:rFonts w:asciiTheme="majorHAnsi" w:hAnsiTheme="majorHAnsi"/>
          <w:b/>
          <w:sz w:val="22"/>
          <w:szCs w:val="22"/>
        </w:rPr>
        <w:t>9</w:t>
      </w:r>
    </w:p>
    <w:p w14:paraId="76B56D0B" w14:textId="77777777" w:rsidR="00732AA5" w:rsidRPr="00B60339" w:rsidRDefault="00732AA5" w:rsidP="00732AA5">
      <w:pPr>
        <w:jc w:val="center"/>
        <w:rPr>
          <w:rFonts w:asciiTheme="majorHAnsi" w:hAnsiTheme="majorHAnsi"/>
          <w:b/>
          <w:sz w:val="22"/>
          <w:szCs w:val="22"/>
        </w:rPr>
      </w:pPr>
    </w:p>
    <w:p w14:paraId="29252546" w14:textId="77777777" w:rsidR="00732AA5" w:rsidRPr="00B60339" w:rsidRDefault="00732AA5" w:rsidP="00732AA5">
      <w:pPr>
        <w:jc w:val="center"/>
        <w:rPr>
          <w:rFonts w:asciiTheme="majorHAnsi" w:hAnsiTheme="majorHAnsi"/>
          <w:b/>
          <w:sz w:val="22"/>
          <w:szCs w:val="22"/>
        </w:rPr>
      </w:pPr>
    </w:p>
    <w:p w14:paraId="1113C606" w14:textId="77777777" w:rsidR="008D46B6" w:rsidRPr="00B60339" w:rsidRDefault="008D46B6" w:rsidP="008D46B6">
      <w:pPr>
        <w:spacing w:after="120"/>
        <w:ind w:left="720"/>
        <w:rPr>
          <w:rFonts w:asciiTheme="majorHAnsi" w:hAnsiTheme="majorHAnsi"/>
          <w:bCs/>
          <w:i/>
          <w:iCs/>
          <w:sz w:val="22"/>
          <w:szCs w:val="22"/>
        </w:rPr>
      </w:pPr>
      <w:r w:rsidRPr="00B60339">
        <w:rPr>
          <w:rFonts w:asciiTheme="majorHAnsi" w:hAnsiTheme="majorHAnsi"/>
          <w:bCs/>
          <w:i/>
          <w:iCs/>
          <w:sz w:val="22"/>
          <w:szCs w:val="22"/>
        </w:rPr>
        <w:t>Ko te amorangi ki mua, ko te hāpai ō ki muri. Nā te Atua te kupu tuatahi, ko te kupu tuatahi nā te Atua.</w:t>
      </w:r>
    </w:p>
    <w:p w14:paraId="3EA0949E" w14:textId="77777777" w:rsidR="008D46B6" w:rsidRPr="00B60339" w:rsidRDefault="008D46B6" w:rsidP="008D46B6">
      <w:pPr>
        <w:spacing w:after="120"/>
        <w:ind w:left="720"/>
        <w:rPr>
          <w:rFonts w:asciiTheme="majorHAnsi" w:hAnsiTheme="majorHAnsi"/>
          <w:bCs/>
          <w:i/>
          <w:iCs/>
          <w:sz w:val="22"/>
          <w:szCs w:val="22"/>
        </w:rPr>
      </w:pPr>
      <w:r w:rsidRPr="00B60339">
        <w:rPr>
          <w:rFonts w:asciiTheme="majorHAnsi" w:hAnsiTheme="majorHAnsi"/>
          <w:bCs/>
          <w:i/>
          <w:iCs/>
          <w:sz w:val="22"/>
          <w:szCs w:val="22"/>
        </w:rPr>
        <w:t>Otirā, e ngā muka tangata ki tēnā taura, ki tēnā taura, anei mātau o te Poari o Te Aute e mihi ake nei ki a koutou katoa. Nō mātau te whakamīharo i tēnei wā tonu ki te tukuna atu ngā mihi aroha me te pūrongo-ā-tau. Nō reira, kia ita, kia mau, kia ū ki te kupu e kiia nei, kia mataara, e tū i runga i te whakapono whakatangata kia kaha kia meatia ā koutou  mea katoa i runga i te aroha. Tēnā koutou, tēnā tātau katoa.</w:t>
      </w:r>
    </w:p>
    <w:p w14:paraId="31725355" w14:textId="77777777" w:rsidR="008D46B6" w:rsidRPr="00B60339" w:rsidRDefault="008D46B6" w:rsidP="008D46B6">
      <w:pPr>
        <w:spacing w:after="120"/>
        <w:ind w:left="720"/>
        <w:rPr>
          <w:rFonts w:asciiTheme="majorHAnsi" w:hAnsiTheme="majorHAnsi"/>
          <w:bCs/>
          <w:i/>
          <w:iCs/>
          <w:sz w:val="22"/>
          <w:szCs w:val="22"/>
        </w:rPr>
      </w:pPr>
    </w:p>
    <w:p w14:paraId="09F3A6DE" w14:textId="77777777" w:rsidR="008D46B6" w:rsidRPr="00A70ACC" w:rsidRDefault="008D46B6" w:rsidP="008D46B6">
      <w:pPr>
        <w:pStyle w:val="Heading1"/>
        <w:numPr>
          <w:ilvl w:val="0"/>
          <w:numId w:val="1"/>
        </w:numPr>
        <w:ind w:left="567" w:hanging="567"/>
        <w:rPr>
          <w:rFonts w:asciiTheme="majorHAnsi" w:hAnsiTheme="majorHAnsi" w:cs="Times New Roman"/>
          <w:bCs w:val="0"/>
          <w:kern w:val="0"/>
          <w:sz w:val="20"/>
          <w:szCs w:val="22"/>
          <w:lang w:eastAsia="x-none"/>
        </w:rPr>
      </w:pPr>
      <w:r w:rsidRPr="00A70ACC">
        <w:rPr>
          <w:rFonts w:asciiTheme="majorHAnsi" w:hAnsiTheme="majorHAnsi" w:cs="Times New Roman"/>
          <w:bCs w:val="0"/>
          <w:kern w:val="0"/>
          <w:sz w:val="20"/>
          <w:szCs w:val="22"/>
          <w:lang w:val="x-none" w:eastAsia="x-none"/>
        </w:rPr>
        <w:t>INTRODUCTION</w:t>
      </w:r>
    </w:p>
    <w:p w14:paraId="635554F5" w14:textId="77777777" w:rsidR="008D46B6" w:rsidRPr="00A70ACC" w:rsidRDefault="008D46B6" w:rsidP="008D46B6">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On behalf of Trustees, it is </w:t>
      </w:r>
      <w:r w:rsidR="002845A3" w:rsidRPr="00A70ACC">
        <w:rPr>
          <w:rFonts w:asciiTheme="majorHAnsi" w:hAnsiTheme="majorHAnsi"/>
          <w:sz w:val="20"/>
          <w:szCs w:val="22"/>
        </w:rPr>
        <w:t>my</w:t>
      </w:r>
      <w:r w:rsidRPr="00A70ACC">
        <w:rPr>
          <w:rFonts w:asciiTheme="majorHAnsi" w:hAnsiTheme="majorHAnsi"/>
          <w:sz w:val="20"/>
          <w:szCs w:val="22"/>
        </w:rPr>
        <w:t xml:space="preserve"> pleasure to present the Annual Report of the Te Aute Trust Board (the “Trust”) for the year ended 31 December 201</w:t>
      </w:r>
      <w:r w:rsidR="00B60339" w:rsidRPr="00A70ACC">
        <w:rPr>
          <w:rFonts w:asciiTheme="majorHAnsi" w:hAnsiTheme="majorHAnsi"/>
          <w:sz w:val="20"/>
          <w:szCs w:val="22"/>
        </w:rPr>
        <w:t>9</w:t>
      </w:r>
      <w:r w:rsidRPr="00A70ACC">
        <w:rPr>
          <w:rFonts w:asciiTheme="majorHAnsi" w:hAnsiTheme="majorHAnsi"/>
          <w:sz w:val="20"/>
          <w:szCs w:val="22"/>
        </w:rPr>
        <w:t xml:space="preserve">.  </w:t>
      </w:r>
    </w:p>
    <w:p w14:paraId="5BA931B0" w14:textId="77777777" w:rsidR="008D46B6" w:rsidRPr="00A70ACC" w:rsidRDefault="008D46B6" w:rsidP="008D46B6">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This report summarises the activities of the </w:t>
      </w:r>
      <w:r w:rsidR="00B60339" w:rsidRPr="00A70ACC">
        <w:rPr>
          <w:rFonts w:asciiTheme="majorHAnsi" w:hAnsiTheme="majorHAnsi"/>
          <w:sz w:val="20"/>
          <w:szCs w:val="22"/>
        </w:rPr>
        <w:t>six</w:t>
      </w:r>
      <w:r w:rsidR="007C02B0">
        <w:rPr>
          <w:rFonts w:asciiTheme="majorHAnsi" w:hAnsiTheme="majorHAnsi"/>
          <w:sz w:val="20"/>
          <w:szCs w:val="22"/>
        </w:rPr>
        <w:t>th</w:t>
      </w:r>
      <w:r w:rsidRPr="00A70ACC">
        <w:rPr>
          <w:rFonts w:asciiTheme="majorHAnsi" w:hAnsiTheme="majorHAnsi"/>
          <w:sz w:val="20"/>
          <w:szCs w:val="22"/>
        </w:rPr>
        <w:t xml:space="preserve"> year since Trustees were appointed by Te Pihopatanga to </w:t>
      </w:r>
      <w:r w:rsidR="00B60339" w:rsidRPr="00A70ACC">
        <w:rPr>
          <w:rFonts w:asciiTheme="majorHAnsi" w:hAnsiTheme="majorHAnsi"/>
          <w:sz w:val="20"/>
          <w:szCs w:val="22"/>
        </w:rPr>
        <w:t xml:space="preserve">govern the Trust and </w:t>
      </w:r>
      <w:r w:rsidRPr="00A70ACC">
        <w:rPr>
          <w:rFonts w:asciiTheme="majorHAnsi" w:hAnsiTheme="majorHAnsi"/>
          <w:sz w:val="20"/>
          <w:szCs w:val="22"/>
        </w:rPr>
        <w:t xml:space="preserve">assume the proprietorship of both the Te Aute and Hukarere </w:t>
      </w:r>
      <w:r w:rsidR="00A040EC" w:rsidRPr="00A70ACC">
        <w:rPr>
          <w:rFonts w:asciiTheme="majorHAnsi" w:hAnsiTheme="majorHAnsi"/>
          <w:sz w:val="20"/>
          <w:szCs w:val="22"/>
        </w:rPr>
        <w:t>kura</w:t>
      </w:r>
      <w:r w:rsidRPr="00A70ACC">
        <w:rPr>
          <w:rFonts w:asciiTheme="majorHAnsi" w:hAnsiTheme="majorHAnsi"/>
          <w:sz w:val="20"/>
          <w:szCs w:val="22"/>
        </w:rPr>
        <w:t xml:space="preserve">.  </w:t>
      </w:r>
    </w:p>
    <w:p w14:paraId="04E4225B" w14:textId="77777777" w:rsidR="001C6E2F" w:rsidRPr="00A70ACC" w:rsidRDefault="00987800" w:rsidP="008D46B6">
      <w:pPr>
        <w:pStyle w:val="Paragraphnumbered"/>
        <w:spacing w:line="180" w:lineRule="atLeast"/>
        <w:ind w:left="567" w:hanging="567"/>
        <w:jc w:val="both"/>
        <w:rPr>
          <w:rFonts w:asciiTheme="majorHAnsi" w:hAnsiTheme="majorHAnsi" w:cs="Times New Roman"/>
          <w:bCs/>
          <w:sz w:val="20"/>
          <w:szCs w:val="22"/>
          <w:lang w:eastAsia="x-none"/>
        </w:rPr>
      </w:pPr>
      <w:r w:rsidRPr="00A70ACC">
        <w:rPr>
          <w:rFonts w:asciiTheme="majorHAnsi" w:hAnsiTheme="majorHAnsi"/>
          <w:sz w:val="20"/>
          <w:szCs w:val="22"/>
        </w:rPr>
        <w:t xml:space="preserve">This report is separated into sections reporting on the </w:t>
      </w:r>
      <w:r w:rsidR="002845A3" w:rsidRPr="00A70ACC">
        <w:rPr>
          <w:rFonts w:asciiTheme="majorHAnsi" w:hAnsiTheme="majorHAnsi"/>
          <w:sz w:val="20"/>
          <w:szCs w:val="22"/>
        </w:rPr>
        <w:t xml:space="preserve">performance of the </w:t>
      </w:r>
      <w:r w:rsidRPr="00A70ACC">
        <w:rPr>
          <w:rFonts w:asciiTheme="majorHAnsi" w:hAnsiTheme="majorHAnsi"/>
          <w:sz w:val="20"/>
          <w:szCs w:val="22"/>
        </w:rPr>
        <w:t xml:space="preserve">hostels, farming operations and the </w:t>
      </w:r>
      <w:r w:rsidR="007C02B0">
        <w:rPr>
          <w:rFonts w:asciiTheme="majorHAnsi" w:hAnsiTheme="majorHAnsi"/>
          <w:sz w:val="20"/>
          <w:szCs w:val="22"/>
        </w:rPr>
        <w:t>activities of the Trust itself.</w:t>
      </w:r>
      <w:r w:rsidRPr="00A70ACC">
        <w:rPr>
          <w:rFonts w:asciiTheme="majorHAnsi" w:hAnsiTheme="majorHAnsi"/>
          <w:sz w:val="20"/>
          <w:szCs w:val="22"/>
        </w:rPr>
        <w:t xml:space="preserve"> It should be noted that a</w:t>
      </w:r>
      <w:r w:rsidR="008D46B6" w:rsidRPr="00A70ACC">
        <w:rPr>
          <w:rFonts w:asciiTheme="majorHAnsi" w:hAnsiTheme="majorHAnsi"/>
          <w:sz w:val="20"/>
          <w:szCs w:val="22"/>
        </w:rPr>
        <w:t xml:space="preserve">t the time of writing this report, the audit </w:t>
      </w:r>
      <w:r w:rsidR="00200664" w:rsidRPr="00A70ACC">
        <w:rPr>
          <w:rFonts w:asciiTheme="majorHAnsi" w:hAnsiTheme="majorHAnsi"/>
          <w:sz w:val="20"/>
          <w:szCs w:val="22"/>
        </w:rPr>
        <w:t xml:space="preserve">of the financial statements </w:t>
      </w:r>
      <w:r w:rsidR="00CC04D9" w:rsidRPr="00A70ACC">
        <w:rPr>
          <w:rFonts w:asciiTheme="majorHAnsi" w:hAnsiTheme="majorHAnsi"/>
          <w:sz w:val="20"/>
          <w:szCs w:val="22"/>
        </w:rPr>
        <w:t xml:space="preserve">of the Trust </w:t>
      </w:r>
      <w:r w:rsidR="00200664" w:rsidRPr="00A70ACC">
        <w:rPr>
          <w:rFonts w:asciiTheme="majorHAnsi" w:hAnsiTheme="majorHAnsi"/>
          <w:sz w:val="20"/>
          <w:szCs w:val="22"/>
        </w:rPr>
        <w:t>is</w:t>
      </w:r>
      <w:r w:rsidR="008D46B6" w:rsidRPr="00A70ACC">
        <w:rPr>
          <w:rFonts w:asciiTheme="majorHAnsi" w:hAnsiTheme="majorHAnsi"/>
          <w:sz w:val="20"/>
          <w:szCs w:val="22"/>
        </w:rPr>
        <w:t xml:space="preserve"> yet to be finalised.</w:t>
      </w:r>
    </w:p>
    <w:p w14:paraId="3F06A260" w14:textId="77777777" w:rsidR="00B60339" w:rsidRPr="00A70ACC" w:rsidRDefault="00B60339" w:rsidP="00B60339">
      <w:pPr>
        <w:pStyle w:val="Heading1"/>
        <w:numPr>
          <w:ilvl w:val="0"/>
          <w:numId w:val="1"/>
        </w:numPr>
        <w:ind w:left="567" w:hanging="567"/>
        <w:rPr>
          <w:rFonts w:asciiTheme="majorHAnsi" w:hAnsiTheme="majorHAnsi" w:cs="Times New Roman"/>
          <w:bCs w:val="0"/>
          <w:kern w:val="0"/>
          <w:sz w:val="20"/>
          <w:szCs w:val="22"/>
          <w:lang w:eastAsia="x-none"/>
        </w:rPr>
      </w:pPr>
      <w:r w:rsidRPr="00A70ACC">
        <w:rPr>
          <w:rFonts w:asciiTheme="majorHAnsi" w:hAnsiTheme="majorHAnsi" w:cs="Times New Roman"/>
          <w:bCs w:val="0"/>
          <w:kern w:val="0"/>
          <w:sz w:val="20"/>
          <w:szCs w:val="22"/>
          <w:lang w:eastAsia="x-none"/>
        </w:rPr>
        <w:t>THE TRUST</w:t>
      </w:r>
    </w:p>
    <w:p w14:paraId="7C9001E1" w14:textId="77777777" w:rsidR="00B60339" w:rsidRPr="00A70ACC" w:rsidRDefault="00B60339" w:rsidP="00B60339">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The Trust’s principal sources of income are the rental earned on its ground leases, dividends received from its farming operations and distributions from the St John’s College Trust Board to f</w:t>
      </w:r>
      <w:r w:rsidR="007C02B0">
        <w:rPr>
          <w:rFonts w:asciiTheme="majorHAnsi" w:hAnsiTheme="majorHAnsi"/>
          <w:sz w:val="20"/>
          <w:szCs w:val="22"/>
        </w:rPr>
        <w:t>und the special character of ngā</w:t>
      </w:r>
      <w:r w:rsidRPr="00A70ACC">
        <w:rPr>
          <w:rFonts w:asciiTheme="majorHAnsi" w:hAnsiTheme="majorHAnsi"/>
          <w:sz w:val="20"/>
          <w:szCs w:val="22"/>
        </w:rPr>
        <w:t xml:space="preserve"> kura.  </w:t>
      </w:r>
    </w:p>
    <w:p w14:paraId="3BA5201B" w14:textId="77777777" w:rsidR="00B60339" w:rsidRPr="00A70ACC" w:rsidRDefault="00B60339" w:rsidP="00B60339">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While the Trust’s farming operations have continued to perform strongly, the very low level of rental being generated from the leasehold lands, subject to the </w:t>
      </w:r>
      <w:r w:rsidR="007C02B0">
        <w:rPr>
          <w:rFonts w:asciiTheme="majorHAnsi" w:hAnsiTheme="majorHAnsi"/>
          <w:sz w:val="20"/>
          <w:szCs w:val="22"/>
        </w:rPr>
        <w:t xml:space="preserve">historic </w:t>
      </w:r>
      <w:r w:rsidRPr="00A70ACC">
        <w:rPr>
          <w:rFonts w:asciiTheme="majorHAnsi" w:hAnsiTheme="majorHAnsi"/>
          <w:sz w:val="20"/>
          <w:szCs w:val="22"/>
        </w:rPr>
        <w:t xml:space="preserve">terms of old Glasgow leases, continues to frustrate Trustees especially given the significant sums for which Lessees’ interests continue to change hands.  </w:t>
      </w:r>
    </w:p>
    <w:p w14:paraId="48CD7FF4" w14:textId="77777777" w:rsidR="00B60339" w:rsidRPr="00A70ACC" w:rsidRDefault="00B60339" w:rsidP="00B60339">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This indicates to Trustees that due to the punitive interpretation of the lease terms, the value of these properties sits with the Lessees rather than th</w:t>
      </w:r>
      <w:r w:rsidR="00293F0D">
        <w:rPr>
          <w:rFonts w:asciiTheme="majorHAnsi" w:hAnsiTheme="majorHAnsi"/>
          <w:sz w:val="20"/>
          <w:szCs w:val="22"/>
        </w:rPr>
        <w:t xml:space="preserve">e Trust as owner of the whenua. </w:t>
      </w:r>
      <w:r w:rsidRPr="00A70ACC">
        <w:rPr>
          <w:rFonts w:asciiTheme="majorHAnsi" w:hAnsiTheme="majorHAnsi"/>
          <w:sz w:val="20"/>
          <w:szCs w:val="22"/>
        </w:rPr>
        <w:t xml:space="preserve"> Trustees will therefore be adopting a strong approach to the rebalance of this unfair advantage when these perpetual leases are renewed in 2021.  Until then returns from these assets will remain depressed.</w:t>
      </w:r>
    </w:p>
    <w:p w14:paraId="0EB28CCF" w14:textId="77777777" w:rsidR="00B60339" w:rsidRPr="00A70ACC" w:rsidRDefault="00B60339" w:rsidP="00B60339">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From the income earned the Trust has continued to fund the special character costs of each kura, meeting the cost of the chaplains of each school, a half share of the Te Reo teachers and other necessary pastoral and social worker costs.</w:t>
      </w:r>
    </w:p>
    <w:p w14:paraId="72D09A84" w14:textId="101FD75C" w:rsidR="005A419D" w:rsidRDefault="00B60339" w:rsidP="00B60339">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Disappointingly the 2019 saw the Trust needing to intervene to settle further legal disputes and as a consequence the Trust underperformed its budget as a </w:t>
      </w:r>
      <w:r w:rsidR="007C02B0">
        <w:rPr>
          <w:rFonts w:asciiTheme="majorHAnsi" w:hAnsiTheme="majorHAnsi"/>
          <w:sz w:val="20"/>
          <w:szCs w:val="22"/>
        </w:rPr>
        <w:t>due to</w:t>
      </w:r>
      <w:r w:rsidR="00A70ACC" w:rsidRPr="00A70ACC">
        <w:rPr>
          <w:rFonts w:asciiTheme="majorHAnsi" w:hAnsiTheme="majorHAnsi"/>
          <w:sz w:val="20"/>
          <w:szCs w:val="22"/>
        </w:rPr>
        <w:t xml:space="preserve"> these settlements and associated professional fees.</w:t>
      </w:r>
    </w:p>
    <w:p w14:paraId="3095913B" w14:textId="77777777" w:rsidR="005A419D" w:rsidRDefault="005A419D">
      <w:pPr>
        <w:rPr>
          <w:rFonts w:asciiTheme="majorHAnsi" w:hAnsiTheme="majorHAnsi"/>
          <w:sz w:val="20"/>
          <w:szCs w:val="22"/>
        </w:rPr>
      </w:pPr>
      <w:r>
        <w:rPr>
          <w:rFonts w:asciiTheme="majorHAnsi" w:hAnsiTheme="majorHAnsi"/>
          <w:sz w:val="20"/>
          <w:szCs w:val="22"/>
        </w:rPr>
        <w:br w:type="page"/>
      </w:r>
    </w:p>
    <w:p w14:paraId="47C4B86F" w14:textId="77777777" w:rsidR="00B60339" w:rsidRPr="00A70ACC" w:rsidRDefault="00B60339" w:rsidP="00B60339">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lastRenderedPageBreak/>
        <w:t>The financial performance of the Trust, excluding the hostels and farms for the 12 months ended 31 December 201</w:t>
      </w:r>
      <w:r w:rsidR="00A70ACC" w:rsidRPr="00A70ACC">
        <w:rPr>
          <w:rFonts w:asciiTheme="majorHAnsi" w:hAnsiTheme="majorHAnsi"/>
          <w:sz w:val="20"/>
          <w:szCs w:val="22"/>
        </w:rPr>
        <w:t>9</w:t>
      </w:r>
      <w:r w:rsidRPr="00A70ACC">
        <w:rPr>
          <w:rFonts w:asciiTheme="majorHAnsi" w:hAnsiTheme="majorHAnsi"/>
          <w:sz w:val="20"/>
          <w:szCs w:val="22"/>
        </w:rPr>
        <w:t xml:space="preserve"> is summarised as follows:</w:t>
      </w:r>
    </w:p>
    <w:tbl>
      <w:tblPr>
        <w:tblStyle w:val="TableGrid"/>
        <w:tblW w:w="0" w:type="auto"/>
        <w:tblInd w:w="1440" w:type="dxa"/>
        <w:tblLook w:val="04A0" w:firstRow="1" w:lastRow="0" w:firstColumn="1" w:lastColumn="0" w:noHBand="0" w:noVBand="1"/>
      </w:tblPr>
      <w:tblGrid>
        <w:gridCol w:w="3375"/>
        <w:gridCol w:w="1965"/>
      </w:tblGrid>
      <w:tr w:rsidR="00B60339" w:rsidRPr="00A70ACC" w14:paraId="7190E9B7" w14:textId="77777777" w:rsidTr="00B60339">
        <w:tc>
          <w:tcPr>
            <w:tcW w:w="3375" w:type="dxa"/>
          </w:tcPr>
          <w:p w14:paraId="60E4452D" w14:textId="77777777" w:rsidR="00B60339" w:rsidRPr="00A70ACC" w:rsidRDefault="00B60339" w:rsidP="00B60339">
            <w:pPr>
              <w:pStyle w:val="Default"/>
              <w:spacing w:before="100" w:after="100"/>
              <w:rPr>
                <w:rFonts w:asciiTheme="majorHAnsi" w:hAnsiTheme="majorHAnsi"/>
                <w:b/>
                <w:sz w:val="18"/>
                <w:szCs w:val="22"/>
              </w:rPr>
            </w:pPr>
          </w:p>
        </w:tc>
        <w:tc>
          <w:tcPr>
            <w:tcW w:w="1965" w:type="dxa"/>
          </w:tcPr>
          <w:p w14:paraId="303EBACC" w14:textId="77777777" w:rsidR="00B60339" w:rsidRPr="00A70ACC" w:rsidRDefault="00B60339" w:rsidP="00B60339">
            <w:pPr>
              <w:pStyle w:val="Default"/>
              <w:spacing w:before="100" w:after="100"/>
              <w:jc w:val="center"/>
              <w:rPr>
                <w:rFonts w:asciiTheme="majorHAnsi" w:hAnsiTheme="majorHAnsi"/>
                <w:b/>
                <w:sz w:val="18"/>
                <w:szCs w:val="22"/>
              </w:rPr>
            </w:pPr>
            <w:r w:rsidRPr="00A70ACC">
              <w:rPr>
                <w:rFonts w:asciiTheme="majorHAnsi" w:hAnsiTheme="majorHAnsi"/>
                <w:b/>
                <w:sz w:val="18"/>
                <w:szCs w:val="22"/>
              </w:rPr>
              <w:t>Te Aute Trust</w:t>
            </w:r>
          </w:p>
        </w:tc>
      </w:tr>
      <w:tr w:rsidR="00B60339" w:rsidRPr="00A70ACC" w14:paraId="0D34729A" w14:textId="77777777" w:rsidTr="00B60339">
        <w:tc>
          <w:tcPr>
            <w:tcW w:w="3375" w:type="dxa"/>
          </w:tcPr>
          <w:p w14:paraId="5F6307DE" w14:textId="77777777" w:rsidR="00B60339" w:rsidRPr="00A70ACC" w:rsidRDefault="00B60339" w:rsidP="00B60339">
            <w:pPr>
              <w:pStyle w:val="Default"/>
              <w:spacing w:before="100" w:after="100"/>
              <w:rPr>
                <w:rFonts w:asciiTheme="majorHAnsi" w:hAnsiTheme="majorHAnsi"/>
                <w:sz w:val="18"/>
                <w:szCs w:val="22"/>
              </w:rPr>
            </w:pPr>
            <w:r w:rsidRPr="00A70ACC">
              <w:rPr>
                <w:rFonts w:asciiTheme="majorHAnsi" w:hAnsiTheme="majorHAnsi"/>
                <w:sz w:val="18"/>
                <w:szCs w:val="22"/>
              </w:rPr>
              <w:t xml:space="preserve">Income </w:t>
            </w:r>
          </w:p>
        </w:tc>
        <w:tc>
          <w:tcPr>
            <w:tcW w:w="1965" w:type="dxa"/>
          </w:tcPr>
          <w:p w14:paraId="7531A92F" w14:textId="77777777" w:rsidR="00B60339" w:rsidRPr="00A70ACC" w:rsidRDefault="00A70ACC" w:rsidP="00B60339">
            <w:pPr>
              <w:pStyle w:val="Default"/>
              <w:spacing w:before="100" w:after="100"/>
              <w:jc w:val="center"/>
              <w:rPr>
                <w:rFonts w:asciiTheme="majorHAnsi" w:hAnsiTheme="majorHAnsi"/>
                <w:sz w:val="18"/>
                <w:szCs w:val="22"/>
              </w:rPr>
            </w:pPr>
            <w:r w:rsidRPr="00A70ACC">
              <w:rPr>
                <w:rFonts w:asciiTheme="majorHAnsi" w:hAnsiTheme="majorHAnsi"/>
                <w:sz w:val="18"/>
                <w:szCs w:val="22"/>
              </w:rPr>
              <w:t>1,105,000</w:t>
            </w:r>
          </w:p>
        </w:tc>
      </w:tr>
      <w:tr w:rsidR="00B60339" w:rsidRPr="00A70ACC" w14:paraId="313A6F0E" w14:textId="77777777" w:rsidTr="00B60339">
        <w:tc>
          <w:tcPr>
            <w:tcW w:w="3375" w:type="dxa"/>
          </w:tcPr>
          <w:p w14:paraId="301D419B" w14:textId="77777777" w:rsidR="00B60339" w:rsidRPr="00A70ACC" w:rsidRDefault="00B60339" w:rsidP="00B60339">
            <w:pPr>
              <w:pStyle w:val="Default"/>
              <w:spacing w:before="100" w:after="100"/>
              <w:rPr>
                <w:rFonts w:asciiTheme="majorHAnsi" w:hAnsiTheme="majorHAnsi"/>
                <w:sz w:val="18"/>
                <w:szCs w:val="22"/>
              </w:rPr>
            </w:pPr>
            <w:r w:rsidRPr="00A70ACC">
              <w:rPr>
                <w:rFonts w:asciiTheme="majorHAnsi" w:hAnsiTheme="majorHAnsi"/>
                <w:sz w:val="18"/>
                <w:szCs w:val="22"/>
              </w:rPr>
              <w:t>Total expenditure</w:t>
            </w:r>
          </w:p>
        </w:tc>
        <w:tc>
          <w:tcPr>
            <w:tcW w:w="1965" w:type="dxa"/>
          </w:tcPr>
          <w:p w14:paraId="6D6AB1F8" w14:textId="77777777" w:rsidR="00B60339" w:rsidRPr="00A70ACC" w:rsidRDefault="00A70ACC" w:rsidP="00B60339">
            <w:pPr>
              <w:pStyle w:val="Default"/>
              <w:spacing w:before="100" w:after="100"/>
              <w:jc w:val="center"/>
              <w:rPr>
                <w:rFonts w:asciiTheme="majorHAnsi" w:hAnsiTheme="majorHAnsi"/>
                <w:sz w:val="18"/>
                <w:szCs w:val="22"/>
              </w:rPr>
            </w:pPr>
            <w:r w:rsidRPr="00A70ACC">
              <w:rPr>
                <w:rFonts w:asciiTheme="majorHAnsi" w:hAnsiTheme="majorHAnsi"/>
                <w:sz w:val="18"/>
                <w:szCs w:val="22"/>
              </w:rPr>
              <w:t>709,000</w:t>
            </w:r>
          </w:p>
        </w:tc>
      </w:tr>
      <w:tr w:rsidR="00B60339" w:rsidRPr="00A70ACC" w14:paraId="60A4E3AB" w14:textId="77777777" w:rsidTr="00B60339">
        <w:tc>
          <w:tcPr>
            <w:tcW w:w="3375" w:type="dxa"/>
          </w:tcPr>
          <w:p w14:paraId="29C33E95" w14:textId="77777777" w:rsidR="00B60339" w:rsidRPr="00A70ACC" w:rsidRDefault="00B60339" w:rsidP="00B60339">
            <w:pPr>
              <w:pStyle w:val="Default"/>
              <w:spacing w:before="100" w:after="100"/>
              <w:rPr>
                <w:rFonts w:asciiTheme="majorHAnsi" w:hAnsiTheme="majorHAnsi"/>
                <w:b/>
                <w:sz w:val="18"/>
                <w:szCs w:val="22"/>
              </w:rPr>
            </w:pPr>
            <w:r w:rsidRPr="00A70ACC">
              <w:rPr>
                <w:rFonts w:asciiTheme="majorHAnsi" w:hAnsiTheme="majorHAnsi"/>
                <w:b/>
                <w:sz w:val="18"/>
                <w:szCs w:val="22"/>
              </w:rPr>
              <w:t>Surplus/(Deficit)</w:t>
            </w:r>
            <w:r w:rsidR="00A70ACC" w:rsidRPr="00A70ACC">
              <w:rPr>
                <w:rFonts w:asciiTheme="majorHAnsi" w:hAnsiTheme="majorHAnsi"/>
                <w:b/>
                <w:sz w:val="18"/>
                <w:szCs w:val="22"/>
              </w:rPr>
              <w:t xml:space="preserve"> before depreciation</w:t>
            </w:r>
          </w:p>
        </w:tc>
        <w:tc>
          <w:tcPr>
            <w:tcW w:w="1965" w:type="dxa"/>
          </w:tcPr>
          <w:p w14:paraId="4244B372" w14:textId="77777777" w:rsidR="00B60339" w:rsidRPr="00A70ACC" w:rsidRDefault="00A70ACC" w:rsidP="00B60339">
            <w:pPr>
              <w:pStyle w:val="Default"/>
              <w:spacing w:before="100" w:after="100"/>
              <w:jc w:val="center"/>
              <w:rPr>
                <w:rFonts w:asciiTheme="majorHAnsi" w:hAnsiTheme="majorHAnsi"/>
                <w:b/>
                <w:sz w:val="18"/>
                <w:szCs w:val="22"/>
              </w:rPr>
            </w:pPr>
            <w:r w:rsidRPr="00A70ACC">
              <w:rPr>
                <w:rFonts w:asciiTheme="majorHAnsi" w:hAnsiTheme="majorHAnsi"/>
                <w:b/>
                <w:sz w:val="18"/>
                <w:szCs w:val="22"/>
              </w:rPr>
              <w:t>272,000</w:t>
            </w:r>
          </w:p>
        </w:tc>
      </w:tr>
    </w:tbl>
    <w:p w14:paraId="30BF0D5C" w14:textId="1FEA9CB4" w:rsidR="008D46B6" w:rsidRPr="00562AA1" w:rsidRDefault="00A70ACC" w:rsidP="00562AA1">
      <w:pPr>
        <w:pStyle w:val="Heading1"/>
        <w:numPr>
          <w:ilvl w:val="0"/>
          <w:numId w:val="1"/>
        </w:numPr>
        <w:ind w:left="567" w:hanging="567"/>
        <w:rPr>
          <w:rFonts w:asciiTheme="majorHAnsi" w:hAnsiTheme="majorHAnsi" w:cs="Times New Roman"/>
          <w:bCs w:val="0"/>
          <w:kern w:val="0"/>
          <w:sz w:val="20"/>
          <w:szCs w:val="22"/>
          <w:lang w:val="x-none" w:eastAsia="x-none"/>
        </w:rPr>
      </w:pPr>
      <w:r w:rsidRPr="00562AA1">
        <w:rPr>
          <w:rFonts w:asciiTheme="majorHAnsi" w:hAnsiTheme="majorHAnsi" w:cs="Times New Roman"/>
          <w:bCs w:val="0"/>
          <w:kern w:val="0"/>
          <w:sz w:val="20"/>
          <w:szCs w:val="22"/>
          <w:lang w:val="en-NZ" w:eastAsia="x-none"/>
        </w:rPr>
        <w:t>HUKARERE GIRLS’ COLLEGE</w:t>
      </w:r>
    </w:p>
    <w:p w14:paraId="2C704E07" w14:textId="77777777" w:rsidR="00987800" w:rsidRPr="00A70ACC" w:rsidRDefault="00987800" w:rsidP="00987800">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A summary of the operating performance of the </w:t>
      </w:r>
      <w:r w:rsidR="00A70ACC">
        <w:rPr>
          <w:rFonts w:asciiTheme="majorHAnsi" w:hAnsiTheme="majorHAnsi"/>
          <w:sz w:val="20"/>
          <w:szCs w:val="22"/>
        </w:rPr>
        <w:t xml:space="preserve">Hukarere Girls’ </w:t>
      </w:r>
      <w:r w:rsidRPr="00A70ACC">
        <w:rPr>
          <w:rFonts w:asciiTheme="majorHAnsi" w:hAnsiTheme="majorHAnsi"/>
          <w:sz w:val="20"/>
          <w:szCs w:val="22"/>
        </w:rPr>
        <w:t>hostel</w:t>
      </w:r>
      <w:r w:rsidR="00A70ACC">
        <w:rPr>
          <w:rFonts w:asciiTheme="majorHAnsi" w:hAnsiTheme="majorHAnsi"/>
          <w:sz w:val="20"/>
          <w:szCs w:val="22"/>
        </w:rPr>
        <w:t xml:space="preserve"> </w:t>
      </w:r>
      <w:r w:rsidRPr="00A70ACC">
        <w:rPr>
          <w:rFonts w:asciiTheme="majorHAnsi" w:hAnsiTheme="majorHAnsi"/>
          <w:sz w:val="20"/>
          <w:szCs w:val="22"/>
        </w:rPr>
        <w:t xml:space="preserve">for the </w:t>
      </w:r>
      <w:r w:rsidR="00B60339" w:rsidRPr="00A70ACC">
        <w:rPr>
          <w:rFonts w:asciiTheme="majorHAnsi" w:hAnsiTheme="majorHAnsi"/>
          <w:sz w:val="20"/>
          <w:szCs w:val="22"/>
        </w:rPr>
        <w:t xml:space="preserve">2019 </w:t>
      </w:r>
      <w:r w:rsidRPr="00A70ACC">
        <w:rPr>
          <w:rFonts w:asciiTheme="majorHAnsi" w:hAnsiTheme="majorHAnsi"/>
          <w:sz w:val="20"/>
          <w:szCs w:val="22"/>
        </w:rPr>
        <w:t>year is as follows:</w:t>
      </w:r>
    </w:p>
    <w:tbl>
      <w:tblPr>
        <w:tblStyle w:val="TableGrid"/>
        <w:tblW w:w="0" w:type="auto"/>
        <w:tblInd w:w="1440" w:type="dxa"/>
        <w:tblLook w:val="04A0" w:firstRow="1" w:lastRow="0" w:firstColumn="1" w:lastColumn="0" w:noHBand="0" w:noVBand="1"/>
      </w:tblPr>
      <w:tblGrid>
        <w:gridCol w:w="2828"/>
        <w:gridCol w:w="1965"/>
      </w:tblGrid>
      <w:tr w:rsidR="00A70ACC" w:rsidRPr="00A70ACC" w14:paraId="3908DA75" w14:textId="77777777" w:rsidTr="00987800">
        <w:tc>
          <w:tcPr>
            <w:tcW w:w="2828" w:type="dxa"/>
          </w:tcPr>
          <w:p w14:paraId="6B6E2095" w14:textId="77777777" w:rsidR="00A70ACC" w:rsidRPr="00A70ACC" w:rsidRDefault="00A70ACC" w:rsidP="00987800">
            <w:pPr>
              <w:pStyle w:val="Default"/>
              <w:spacing w:before="120" w:after="120"/>
              <w:rPr>
                <w:rFonts w:asciiTheme="majorHAnsi" w:hAnsiTheme="majorHAnsi"/>
                <w:b/>
                <w:sz w:val="20"/>
                <w:szCs w:val="22"/>
              </w:rPr>
            </w:pPr>
          </w:p>
        </w:tc>
        <w:tc>
          <w:tcPr>
            <w:tcW w:w="1965" w:type="dxa"/>
          </w:tcPr>
          <w:p w14:paraId="7AE4DD40" w14:textId="77777777" w:rsidR="00A70ACC" w:rsidRPr="00A70ACC" w:rsidRDefault="00A70ACC" w:rsidP="00987800">
            <w:pPr>
              <w:pStyle w:val="Default"/>
              <w:spacing w:before="120" w:after="120"/>
              <w:jc w:val="center"/>
              <w:rPr>
                <w:rFonts w:asciiTheme="majorHAnsi" w:hAnsiTheme="majorHAnsi"/>
                <w:b/>
                <w:sz w:val="20"/>
                <w:szCs w:val="22"/>
              </w:rPr>
            </w:pPr>
            <w:r w:rsidRPr="00A70ACC">
              <w:rPr>
                <w:rFonts w:asciiTheme="majorHAnsi" w:hAnsiTheme="majorHAnsi"/>
                <w:b/>
                <w:sz w:val="20"/>
                <w:szCs w:val="22"/>
              </w:rPr>
              <w:t>Hukarere</w:t>
            </w:r>
            <w:r>
              <w:rPr>
                <w:rFonts w:asciiTheme="majorHAnsi" w:hAnsiTheme="majorHAnsi"/>
                <w:b/>
                <w:sz w:val="20"/>
                <w:szCs w:val="22"/>
              </w:rPr>
              <w:t xml:space="preserve"> Girls’ College</w:t>
            </w:r>
          </w:p>
        </w:tc>
      </w:tr>
      <w:tr w:rsidR="00A70ACC" w:rsidRPr="00A70ACC" w14:paraId="38BD9789" w14:textId="77777777" w:rsidTr="00987800">
        <w:tc>
          <w:tcPr>
            <w:tcW w:w="2828" w:type="dxa"/>
          </w:tcPr>
          <w:p w14:paraId="23B19E3C" w14:textId="77777777" w:rsidR="00A70ACC" w:rsidRPr="00A70ACC" w:rsidRDefault="00A70ACC" w:rsidP="00987800">
            <w:pPr>
              <w:pStyle w:val="Default"/>
              <w:spacing w:before="120" w:after="120"/>
              <w:rPr>
                <w:rFonts w:asciiTheme="majorHAnsi" w:hAnsiTheme="majorHAnsi"/>
                <w:sz w:val="20"/>
                <w:szCs w:val="22"/>
              </w:rPr>
            </w:pPr>
            <w:r w:rsidRPr="00A70ACC">
              <w:rPr>
                <w:rFonts w:asciiTheme="majorHAnsi" w:hAnsiTheme="majorHAnsi"/>
                <w:sz w:val="20"/>
                <w:szCs w:val="22"/>
              </w:rPr>
              <w:t>Total income</w:t>
            </w:r>
          </w:p>
        </w:tc>
        <w:tc>
          <w:tcPr>
            <w:tcW w:w="1965" w:type="dxa"/>
          </w:tcPr>
          <w:p w14:paraId="70103491" w14:textId="77777777" w:rsidR="00A70ACC" w:rsidRPr="00A70ACC" w:rsidRDefault="00A70ACC" w:rsidP="00987800">
            <w:pPr>
              <w:pStyle w:val="Default"/>
              <w:spacing w:before="120" w:after="120"/>
              <w:jc w:val="center"/>
              <w:rPr>
                <w:rFonts w:asciiTheme="majorHAnsi" w:hAnsiTheme="majorHAnsi"/>
                <w:sz w:val="20"/>
                <w:szCs w:val="22"/>
              </w:rPr>
            </w:pPr>
            <w:r>
              <w:rPr>
                <w:rFonts w:asciiTheme="majorHAnsi" w:hAnsiTheme="majorHAnsi"/>
                <w:sz w:val="20"/>
                <w:szCs w:val="22"/>
              </w:rPr>
              <w:t>498,000</w:t>
            </w:r>
          </w:p>
        </w:tc>
      </w:tr>
      <w:tr w:rsidR="00A70ACC" w:rsidRPr="00A70ACC" w14:paraId="4083D404" w14:textId="77777777" w:rsidTr="00987800">
        <w:tc>
          <w:tcPr>
            <w:tcW w:w="2828" w:type="dxa"/>
          </w:tcPr>
          <w:p w14:paraId="5C6B3C28" w14:textId="77777777" w:rsidR="00A70ACC" w:rsidRPr="00A70ACC" w:rsidRDefault="00A70ACC" w:rsidP="00987800">
            <w:pPr>
              <w:pStyle w:val="Default"/>
              <w:spacing w:before="120" w:after="120"/>
              <w:rPr>
                <w:rFonts w:asciiTheme="majorHAnsi" w:hAnsiTheme="majorHAnsi"/>
                <w:sz w:val="20"/>
                <w:szCs w:val="22"/>
              </w:rPr>
            </w:pPr>
            <w:r w:rsidRPr="00A70ACC">
              <w:rPr>
                <w:rFonts w:asciiTheme="majorHAnsi" w:hAnsiTheme="majorHAnsi"/>
                <w:sz w:val="20"/>
                <w:szCs w:val="22"/>
              </w:rPr>
              <w:t>Total expenditure</w:t>
            </w:r>
          </w:p>
        </w:tc>
        <w:tc>
          <w:tcPr>
            <w:tcW w:w="1965" w:type="dxa"/>
          </w:tcPr>
          <w:p w14:paraId="18EFBF1F" w14:textId="77777777" w:rsidR="00A70ACC" w:rsidRPr="00A70ACC" w:rsidRDefault="00A70ACC" w:rsidP="00987800">
            <w:pPr>
              <w:pStyle w:val="Default"/>
              <w:spacing w:before="120" w:after="120"/>
              <w:jc w:val="center"/>
              <w:rPr>
                <w:rFonts w:asciiTheme="majorHAnsi" w:hAnsiTheme="majorHAnsi"/>
                <w:sz w:val="20"/>
                <w:szCs w:val="22"/>
              </w:rPr>
            </w:pPr>
            <w:r>
              <w:rPr>
                <w:rFonts w:asciiTheme="majorHAnsi" w:hAnsiTheme="majorHAnsi"/>
                <w:sz w:val="20"/>
                <w:szCs w:val="22"/>
              </w:rPr>
              <w:t>753,000</w:t>
            </w:r>
          </w:p>
        </w:tc>
      </w:tr>
      <w:tr w:rsidR="00A70ACC" w:rsidRPr="00A70ACC" w14:paraId="48C80FFD" w14:textId="77777777" w:rsidTr="00987800">
        <w:tc>
          <w:tcPr>
            <w:tcW w:w="2828" w:type="dxa"/>
          </w:tcPr>
          <w:p w14:paraId="1C69696F" w14:textId="77777777" w:rsidR="00A70ACC" w:rsidRPr="00A70ACC" w:rsidRDefault="00A70ACC" w:rsidP="00987800">
            <w:pPr>
              <w:pStyle w:val="Default"/>
              <w:spacing w:before="120" w:after="120"/>
              <w:rPr>
                <w:rFonts w:asciiTheme="majorHAnsi" w:hAnsiTheme="majorHAnsi"/>
                <w:b/>
                <w:sz w:val="20"/>
                <w:szCs w:val="22"/>
              </w:rPr>
            </w:pPr>
            <w:r w:rsidRPr="00A70ACC">
              <w:rPr>
                <w:rFonts w:asciiTheme="majorHAnsi" w:hAnsiTheme="majorHAnsi"/>
                <w:b/>
                <w:sz w:val="20"/>
                <w:szCs w:val="22"/>
              </w:rPr>
              <w:t>Deficit</w:t>
            </w:r>
          </w:p>
        </w:tc>
        <w:tc>
          <w:tcPr>
            <w:tcW w:w="1965" w:type="dxa"/>
          </w:tcPr>
          <w:p w14:paraId="12FE81D9" w14:textId="77777777" w:rsidR="00A70ACC" w:rsidRPr="00A70ACC" w:rsidRDefault="00A70ACC" w:rsidP="00A70ACC">
            <w:pPr>
              <w:pStyle w:val="Default"/>
              <w:spacing w:before="120" w:after="120"/>
              <w:jc w:val="center"/>
              <w:rPr>
                <w:rFonts w:asciiTheme="majorHAnsi" w:hAnsiTheme="majorHAnsi"/>
                <w:b/>
                <w:sz w:val="20"/>
                <w:szCs w:val="22"/>
              </w:rPr>
            </w:pPr>
            <w:r w:rsidRPr="00A70ACC">
              <w:rPr>
                <w:rFonts w:asciiTheme="majorHAnsi" w:hAnsiTheme="majorHAnsi"/>
                <w:b/>
                <w:sz w:val="20"/>
                <w:szCs w:val="22"/>
              </w:rPr>
              <w:t>(</w:t>
            </w:r>
            <w:r>
              <w:rPr>
                <w:rFonts w:asciiTheme="majorHAnsi" w:hAnsiTheme="majorHAnsi"/>
                <w:b/>
                <w:sz w:val="20"/>
                <w:szCs w:val="22"/>
              </w:rPr>
              <w:t>255,000</w:t>
            </w:r>
            <w:r w:rsidRPr="00A70ACC">
              <w:rPr>
                <w:rFonts w:asciiTheme="majorHAnsi" w:hAnsiTheme="majorHAnsi"/>
                <w:b/>
                <w:sz w:val="20"/>
                <w:szCs w:val="22"/>
              </w:rPr>
              <w:t>)</w:t>
            </w:r>
          </w:p>
        </w:tc>
      </w:tr>
    </w:tbl>
    <w:p w14:paraId="3E1A328E" w14:textId="77777777" w:rsidR="00987800" w:rsidRPr="00A70ACC" w:rsidRDefault="00987800" w:rsidP="00987800">
      <w:pPr>
        <w:pStyle w:val="Paragraphnumbered"/>
        <w:numPr>
          <w:ilvl w:val="0"/>
          <w:numId w:val="0"/>
        </w:numPr>
        <w:spacing w:line="180" w:lineRule="atLeast"/>
        <w:jc w:val="both"/>
        <w:rPr>
          <w:rFonts w:asciiTheme="majorHAnsi" w:hAnsiTheme="majorHAnsi"/>
          <w:sz w:val="20"/>
          <w:szCs w:val="22"/>
        </w:rPr>
      </w:pPr>
    </w:p>
    <w:p w14:paraId="0E123CAB" w14:textId="77777777" w:rsidR="00A70ACC" w:rsidRPr="00A70ACC" w:rsidRDefault="00A70ACC"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lang w:val="en-AU"/>
        </w:rPr>
        <w:t>Despite generating a deficit of $255,000 for the year, Hukarere slightly outperformed its budget projection.  While boarding fees were lower than expected, with an average roll of 63 during the year (against a budget expectation of 70), at the same time expenses were able to be carefully managed thereby limiting the projected deficit.</w:t>
      </w:r>
    </w:p>
    <w:p w14:paraId="6CAE1FBF" w14:textId="77777777" w:rsidR="00103DF2" w:rsidRPr="00103DF2" w:rsidRDefault="00103DF2"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lang w:val="en-AU"/>
        </w:rPr>
        <w:t>While t</w:t>
      </w:r>
      <w:r w:rsidR="00A70ACC">
        <w:rPr>
          <w:rFonts w:asciiTheme="majorHAnsi" w:hAnsiTheme="majorHAnsi"/>
          <w:sz w:val="20"/>
          <w:szCs w:val="22"/>
          <w:lang w:val="en-AU"/>
        </w:rPr>
        <w:t xml:space="preserve">he collection of boarding fees </w:t>
      </w:r>
      <w:r>
        <w:rPr>
          <w:rFonts w:asciiTheme="majorHAnsi" w:hAnsiTheme="majorHAnsi"/>
          <w:sz w:val="20"/>
          <w:szCs w:val="22"/>
          <w:lang w:val="en-AU"/>
        </w:rPr>
        <w:t>has improved markedly over the years, it</w:t>
      </w:r>
      <w:r w:rsidR="00A70ACC">
        <w:rPr>
          <w:rFonts w:asciiTheme="majorHAnsi" w:hAnsiTheme="majorHAnsi"/>
          <w:sz w:val="20"/>
          <w:szCs w:val="22"/>
          <w:lang w:val="en-AU"/>
        </w:rPr>
        <w:t xml:space="preserve"> remains a chal</w:t>
      </w:r>
      <w:r>
        <w:rPr>
          <w:rFonts w:asciiTheme="majorHAnsi" w:hAnsiTheme="majorHAnsi"/>
          <w:sz w:val="20"/>
          <w:szCs w:val="22"/>
          <w:lang w:val="en-AU"/>
        </w:rPr>
        <w:t>lenge to the extent that Trustees expect that during 2020</w:t>
      </w:r>
      <w:r w:rsidR="00486276">
        <w:rPr>
          <w:rFonts w:asciiTheme="majorHAnsi" w:hAnsiTheme="majorHAnsi"/>
          <w:sz w:val="20"/>
          <w:szCs w:val="22"/>
          <w:lang w:val="en-AU"/>
        </w:rPr>
        <w:t>,</w:t>
      </w:r>
      <w:r>
        <w:rPr>
          <w:rFonts w:asciiTheme="majorHAnsi" w:hAnsiTheme="majorHAnsi"/>
          <w:sz w:val="20"/>
          <w:szCs w:val="22"/>
          <w:lang w:val="en-AU"/>
        </w:rPr>
        <w:t xml:space="preserve"> the Trust will need to write off at least $50,000 of fees </w:t>
      </w:r>
      <w:r w:rsidR="009E07FC">
        <w:rPr>
          <w:rFonts w:asciiTheme="majorHAnsi" w:hAnsiTheme="majorHAnsi"/>
          <w:sz w:val="20"/>
          <w:szCs w:val="22"/>
          <w:lang w:val="en-AU"/>
        </w:rPr>
        <w:t>outstanding from</w:t>
      </w:r>
      <w:r>
        <w:rPr>
          <w:rFonts w:asciiTheme="majorHAnsi" w:hAnsiTheme="majorHAnsi"/>
          <w:sz w:val="20"/>
          <w:szCs w:val="22"/>
          <w:lang w:val="en-AU"/>
        </w:rPr>
        <w:t xml:space="preserve"> rangatahi who have since left the kura.  </w:t>
      </w:r>
    </w:p>
    <w:p w14:paraId="6F04C1FE" w14:textId="77777777" w:rsidR="00103DF2" w:rsidRPr="00103DF2" w:rsidRDefault="00486276"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lang w:val="en-AU"/>
        </w:rPr>
        <w:t>While T</w:t>
      </w:r>
      <w:r w:rsidR="00103DF2">
        <w:rPr>
          <w:rFonts w:asciiTheme="majorHAnsi" w:hAnsiTheme="majorHAnsi"/>
          <w:sz w:val="20"/>
          <w:szCs w:val="22"/>
          <w:lang w:val="en-AU"/>
        </w:rPr>
        <w:t xml:space="preserve">rustees continue to grapple with this challenge, they are </w:t>
      </w:r>
      <w:r>
        <w:rPr>
          <w:rFonts w:asciiTheme="majorHAnsi" w:hAnsiTheme="majorHAnsi"/>
          <w:sz w:val="20"/>
          <w:szCs w:val="22"/>
          <w:lang w:val="en-AU"/>
        </w:rPr>
        <w:t>mindful of the need</w:t>
      </w:r>
      <w:r w:rsidR="00103DF2">
        <w:rPr>
          <w:rFonts w:asciiTheme="majorHAnsi" w:hAnsiTheme="majorHAnsi"/>
          <w:sz w:val="20"/>
          <w:szCs w:val="22"/>
          <w:lang w:val="en-AU"/>
        </w:rPr>
        <w:t xml:space="preserve"> to reach a balance between the mission the Trust delivers on behalf of the Church, its commitment to the ca</w:t>
      </w:r>
      <w:r>
        <w:rPr>
          <w:rFonts w:asciiTheme="majorHAnsi" w:hAnsiTheme="majorHAnsi"/>
          <w:sz w:val="20"/>
          <w:szCs w:val="22"/>
          <w:lang w:val="en-AU"/>
        </w:rPr>
        <w:t>re of its students and their whā</w:t>
      </w:r>
      <w:r w:rsidR="00103DF2">
        <w:rPr>
          <w:rFonts w:asciiTheme="majorHAnsi" w:hAnsiTheme="majorHAnsi"/>
          <w:sz w:val="20"/>
          <w:szCs w:val="22"/>
          <w:lang w:val="en-AU"/>
        </w:rPr>
        <w:t>nau and financial prudence.</w:t>
      </w:r>
    </w:p>
    <w:p w14:paraId="249324C9" w14:textId="77777777" w:rsidR="00A1702D" w:rsidRPr="009E07FC" w:rsidRDefault="00103DF2"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lang w:val="en-AU"/>
        </w:rPr>
        <w:t>As I am sure readers of this report will appreciate</w:t>
      </w:r>
      <w:r w:rsidR="009E07FC">
        <w:rPr>
          <w:rFonts w:asciiTheme="majorHAnsi" w:hAnsiTheme="majorHAnsi"/>
          <w:sz w:val="20"/>
          <w:szCs w:val="22"/>
          <w:lang w:val="en-AU"/>
        </w:rPr>
        <w:t>, this matter</w:t>
      </w:r>
      <w:r>
        <w:rPr>
          <w:rFonts w:asciiTheme="majorHAnsi" w:hAnsiTheme="majorHAnsi"/>
          <w:sz w:val="20"/>
          <w:szCs w:val="22"/>
          <w:lang w:val="en-AU"/>
        </w:rPr>
        <w:t xml:space="preserve"> </w:t>
      </w:r>
      <w:r w:rsidR="009E07FC">
        <w:rPr>
          <w:rFonts w:asciiTheme="majorHAnsi" w:hAnsiTheme="majorHAnsi"/>
          <w:sz w:val="20"/>
          <w:szCs w:val="22"/>
          <w:lang w:val="en-AU"/>
        </w:rPr>
        <w:t>is not easy</w:t>
      </w:r>
      <w:r>
        <w:rPr>
          <w:rFonts w:asciiTheme="majorHAnsi" w:hAnsiTheme="majorHAnsi"/>
          <w:sz w:val="20"/>
          <w:szCs w:val="22"/>
          <w:lang w:val="en-AU"/>
        </w:rPr>
        <w:t xml:space="preserve"> </w:t>
      </w:r>
      <w:r w:rsidR="00293F0D">
        <w:rPr>
          <w:rFonts w:asciiTheme="majorHAnsi" w:hAnsiTheme="majorHAnsi"/>
          <w:sz w:val="20"/>
          <w:szCs w:val="22"/>
          <w:lang w:val="en-AU"/>
        </w:rPr>
        <w:t xml:space="preserve">for </w:t>
      </w:r>
      <w:r>
        <w:rPr>
          <w:rFonts w:asciiTheme="majorHAnsi" w:hAnsiTheme="majorHAnsi"/>
          <w:sz w:val="20"/>
          <w:szCs w:val="22"/>
          <w:lang w:val="en-AU"/>
        </w:rPr>
        <w:t xml:space="preserve">Trustees to </w:t>
      </w:r>
      <w:r w:rsidR="009E07FC">
        <w:rPr>
          <w:rFonts w:asciiTheme="majorHAnsi" w:hAnsiTheme="majorHAnsi"/>
          <w:sz w:val="20"/>
          <w:szCs w:val="22"/>
          <w:lang w:val="en-AU"/>
        </w:rPr>
        <w:t>reconcile</w:t>
      </w:r>
      <w:r>
        <w:rPr>
          <w:rFonts w:asciiTheme="majorHAnsi" w:hAnsiTheme="majorHAnsi"/>
          <w:sz w:val="20"/>
          <w:szCs w:val="22"/>
          <w:lang w:val="en-AU"/>
        </w:rPr>
        <w:t>, especially when the outcome of resolving fee arrears is often the removal of the student from the kura, ceasing their contact with the Church</w:t>
      </w:r>
      <w:r w:rsidR="00A1702D" w:rsidRPr="00A70ACC">
        <w:rPr>
          <w:rFonts w:asciiTheme="majorHAnsi" w:hAnsiTheme="majorHAnsi"/>
          <w:sz w:val="20"/>
          <w:szCs w:val="22"/>
          <w:lang w:val="en-AU"/>
        </w:rPr>
        <w:t xml:space="preserve">.  </w:t>
      </w:r>
    </w:p>
    <w:p w14:paraId="3BF70212" w14:textId="4DAED5E8" w:rsidR="009E07FC" w:rsidRPr="00522F92" w:rsidRDefault="009E07FC"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lang w:val="en-AU"/>
        </w:rPr>
        <w:t>As an Integrated State School the Trust also has the role as Proprietor of the kura, with Trustees, or their representatives</w:t>
      </w:r>
      <w:r w:rsidR="00486276">
        <w:rPr>
          <w:rFonts w:asciiTheme="majorHAnsi" w:hAnsiTheme="majorHAnsi"/>
          <w:sz w:val="20"/>
          <w:szCs w:val="22"/>
          <w:lang w:val="en-AU"/>
        </w:rPr>
        <w:t>,</w:t>
      </w:r>
      <w:r>
        <w:rPr>
          <w:rFonts w:asciiTheme="majorHAnsi" w:hAnsiTheme="majorHAnsi"/>
          <w:sz w:val="20"/>
          <w:szCs w:val="22"/>
          <w:lang w:val="en-AU"/>
        </w:rPr>
        <w:t xml:space="preserve"> attending meetings of the B</w:t>
      </w:r>
      <w:r w:rsidR="00FA62F9">
        <w:rPr>
          <w:rFonts w:asciiTheme="majorHAnsi" w:hAnsiTheme="majorHAnsi"/>
          <w:sz w:val="20"/>
          <w:szCs w:val="22"/>
          <w:lang w:val="en-AU"/>
        </w:rPr>
        <w:t>oards of Trustees of the kura.</w:t>
      </w:r>
      <w:r w:rsidR="00293F0D">
        <w:rPr>
          <w:rFonts w:asciiTheme="majorHAnsi" w:hAnsiTheme="majorHAnsi"/>
          <w:sz w:val="20"/>
          <w:szCs w:val="22"/>
          <w:lang w:val="en-AU"/>
        </w:rPr>
        <w:t xml:space="preserve"> </w:t>
      </w:r>
      <w:r w:rsidR="00FA62F9">
        <w:rPr>
          <w:rFonts w:asciiTheme="majorHAnsi" w:hAnsiTheme="majorHAnsi"/>
          <w:sz w:val="20"/>
          <w:szCs w:val="22"/>
          <w:lang w:val="en-AU"/>
        </w:rPr>
        <w:t xml:space="preserve"> </w:t>
      </w:r>
      <w:r>
        <w:rPr>
          <w:rFonts w:asciiTheme="majorHAnsi" w:hAnsiTheme="majorHAnsi"/>
          <w:sz w:val="20"/>
          <w:szCs w:val="22"/>
          <w:lang w:val="en-AU"/>
        </w:rPr>
        <w:t xml:space="preserve">In recent months the Trust, having grown concerned with the academic performance of the kura, has increased its involvement with the Board of Trustees as ultimately the performance of the kura will be a </w:t>
      </w:r>
      <w:r w:rsidR="00486276">
        <w:rPr>
          <w:rFonts w:asciiTheme="majorHAnsi" w:hAnsiTheme="majorHAnsi"/>
          <w:sz w:val="20"/>
          <w:szCs w:val="22"/>
          <w:lang w:val="en-AU"/>
        </w:rPr>
        <w:t xml:space="preserve">significant </w:t>
      </w:r>
      <w:r>
        <w:rPr>
          <w:rFonts w:asciiTheme="majorHAnsi" w:hAnsiTheme="majorHAnsi"/>
          <w:sz w:val="20"/>
          <w:szCs w:val="22"/>
          <w:lang w:val="en-AU"/>
        </w:rPr>
        <w:t xml:space="preserve">determinant of the </w:t>
      </w:r>
      <w:r w:rsidR="00486276">
        <w:rPr>
          <w:rFonts w:asciiTheme="majorHAnsi" w:hAnsiTheme="majorHAnsi"/>
          <w:sz w:val="20"/>
          <w:szCs w:val="22"/>
          <w:lang w:val="en-AU"/>
        </w:rPr>
        <w:t>success</w:t>
      </w:r>
      <w:r>
        <w:rPr>
          <w:rFonts w:asciiTheme="majorHAnsi" w:hAnsiTheme="majorHAnsi"/>
          <w:sz w:val="20"/>
          <w:szCs w:val="22"/>
          <w:lang w:val="en-AU"/>
        </w:rPr>
        <w:t xml:space="preserve"> of the hostel.</w:t>
      </w:r>
    </w:p>
    <w:p w14:paraId="475107BD" w14:textId="0AA2AB11" w:rsidR="00522F92" w:rsidRDefault="00522F92">
      <w:pPr>
        <w:rPr>
          <w:rFonts w:asciiTheme="majorHAnsi" w:hAnsiTheme="majorHAnsi"/>
          <w:sz w:val="20"/>
          <w:szCs w:val="22"/>
          <w:lang w:val="en-AU"/>
        </w:rPr>
      </w:pPr>
      <w:r>
        <w:rPr>
          <w:rFonts w:asciiTheme="majorHAnsi" w:hAnsiTheme="majorHAnsi"/>
          <w:sz w:val="20"/>
          <w:szCs w:val="22"/>
          <w:lang w:val="en-AU"/>
        </w:rPr>
        <w:br w:type="page"/>
      </w:r>
    </w:p>
    <w:p w14:paraId="0E173838" w14:textId="77777777" w:rsidR="009E07FC" w:rsidRPr="00A70ACC" w:rsidRDefault="009E07FC" w:rsidP="009E07FC">
      <w:pPr>
        <w:pStyle w:val="Heading1"/>
        <w:numPr>
          <w:ilvl w:val="0"/>
          <w:numId w:val="1"/>
        </w:numPr>
        <w:ind w:left="567" w:hanging="567"/>
        <w:rPr>
          <w:rFonts w:asciiTheme="majorHAnsi" w:hAnsiTheme="majorHAnsi" w:cs="Times New Roman"/>
          <w:bCs w:val="0"/>
          <w:kern w:val="0"/>
          <w:sz w:val="20"/>
          <w:szCs w:val="22"/>
          <w:lang w:val="x-none" w:eastAsia="x-none"/>
        </w:rPr>
      </w:pPr>
      <w:bookmarkStart w:id="0" w:name="_GoBack"/>
      <w:bookmarkEnd w:id="0"/>
      <w:r>
        <w:rPr>
          <w:rFonts w:asciiTheme="majorHAnsi" w:hAnsiTheme="majorHAnsi" w:cs="Times New Roman"/>
          <w:bCs w:val="0"/>
          <w:kern w:val="0"/>
          <w:sz w:val="20"/>
          <w:szCs w:val="22"/>
          <w:lang w:val="en-NZ" w:eastAsia="x-none"/>
        </w:rPr>
        <w:lastRenderedPageBreak/>
        <w:t>TE AUTE COLLEGE</w:t>
      </w:r>
    </w:p>
    <w:p w14:paraId="2BD4815B" w14:textId="77777777" w:rsidR="009E07FC" w:rsidRPr="00A70ACC" w:rsidRDefault="009E07FC" w:rsidP="009E07FC">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A summary of the operating performance of the </w:t>
      </w:r>
      <w:r>
        <w:rPr>
          <w:rFonts w:asciiTheme="majorHAnsi" w:hAnsiTheme="majorHAnsi"/>
          <w:sz w:val="20"/>
          <w:szCs w:val="22"/>
        </w:rPr>
        <w:t xml:space="preserve">Te Aute College </w:t>
      </w:r>
      <w:r w:rsidRPr="00A70ACC">
        <w:rPr>
          <w:rFonts w:asciiTheme="majorHAnsi" w:hAnsiTheme="majorHAnsi"/>
          <w:sz w:val="20"/>
          <w:szCs w:val="22"/>
        </w:rPr>
        <w:t>hostel</w:t>
      </w:r>
      <w:r>
        <w:rPr>
          <w:rFonts w:asciiTheme="majorHAnsi" w:hAnsiTheme="majorHAnsi"/>
          <w:sz w:val="20"/>
          <w:szCs w:val="22"/>
        </w:rPr>
        <w:t xml:space="preserve"> </w:t>
      </w:r>
      <w:r w:rsidRPr="00A70ACC">
        <w:rPr>
          <w:rFonts w:asciiTheme="majorHAnsi" w:hAnsiTheme="majorHAnsi"/>
          <w:sz w:val="20"/>
          <w:szCs w:val="22"/>
        </w:rPr>
        <w:t>for the 2019 year is as follows:</w:t>
      </w:r>
    </w:p>
    <w:tbl>
      <w:tblPr>
        <w:tblStyle w:val="TableGrid"/>
        <w:tblW w:w="0" w:type="auto"/>
        <w:tblInd w:w="1440" w:type="dxa"/>
        <w:tblLook w:val="04A0" w:firstRow="1" w:lastRow="0" w:firstColumn="1" w:lastColumn="0" w:noHBand="0" w:noVBand="1"/>
      </w:tblPr>
      <w:tblGrid>
        <w:gridCol w:w="2828"/>
        <w:gridCol w:w="1965"/>
      </w:tblGrid>
      <w:tr w:rsidR="009E07FC" w:rsidRPr="00A70ACC" w14:paraId="2E86CA27" w14:textId="77777777" w:rsidTr="00C91326">
        <w:tc>
          <w:tcPr>
            <w:tcW w:w="2828" w:type="dxa"/>
          </w:tcPr>
          <w:p w14:paraId="12733EB4" w14:textId="77777777" w:rsidR="009E07FC" w:rsidRPr="00A70ACC" w:rsidRDefault="009E07FC" w:rsidP="00C91326">
            <w:pPr>
              <w:pStyle w:val="Default"/>
              <w:spacing w:before="120" w:after="120"/>
              <w:rPr>
                <w:rFonts w:asciiTheme="majorHAnsi" w:hAnsiTheme="majorHAnsi"/>
                <w:b/>
                <w:sz w:val="20"/>
                <w:szCs w:val="22"/>
              </w:rPr>
            </w:pPr>
          </w:p>
        </w:tc>
        <w:tc>
          <w:tcPr>
            <w:tcW w:w="1965" w:type="dxa"/>
          </w:tcPr>
          <w:p w14:paraId="6A392D2B" w14:textId="77777777" w:rsidR="009E07FC" w:rsidRPr="00A70ACC" w:rsidRDefault="009E07FC" w:rsidP="00C91326">
            <w:pPr>
              <w:pStyle w:val="Default"/>
              <w:spacing w:before="120" w:after="120"/>
              <w:jc w:val="center"/>
              <w:rPr>
                <w:rFonts w:asciiTheme="majorHAnsi" w:hAnsiTheme="majorHAnsi"/>
                <w:b/>
                <w:sz w:val="20"/>
                <w:szCs w:val="22"/>
              </w:rPr>
            </w:pPr>
            <w:r>
              <w:rPr>
                <w:rFonts w:asciiTheme="majorHAnsi" w:hAnsiTheme="majorHAnsi"/>
                <w:b/>
                <w:sz w:val="20"/>
                <w:szCs w:val="22"/>
              </w:rPr>
              <w:t>Te Aute College</w:t>
            </w:r>
          </w:p>
        </w:tc>
      </w:tr>
      <w:tr w:rsidR="009E07FC" w:rsidRPr="00A70ACC" w14:paraId="7F7E37E5" w14:textId="77777777" w:rsidTr="00C91326">
        <w:tc>
          <w:tcPr>
            <w:tcW w:w="2828" w:type="dxa"/>
          </w:tcPr>
          <w:p w14:paraId="0405F37E" w14:textId="77777777" w:rsidR="009E07FC" w:rsidRPr="00A70ACC" w:rsidRDefault="009E07FC" w:rsidP="00C91326">
            <w:pPr>
              <w:pStyle w:val="Default"/>
              <w:spacing w:before="120" w:after="120"/>
              <w:rPr>
                <w:rFonts w:asciiTheme="majorHAnsi" w:hAnsiTheme="majorHAnsi"/>
                <w:sz w:val="20"/>
                <w:szCs w:val="22"/>
              </w:rPr>
            </w:pPr>
            <w:r w:rsidRPr="00A70ACC">
              <w:rPr>
                <w:rFonts w:asciiTheme="majorHAnsi" w:hAnsiTheme="majorHAnsi"/>
                <w:sz w:val="20"/>
                <w:szCs w:val="22"/>
              </w:rPr>
              <w:t>Total income</w:t>
            </w:r>
          </w:p>
        </w:tc>
        <w:tc>
          <w:tcPr>
            <w:tcW w:w="1965" w:type="dxa"/>
          </w:tcPr>
          <w:p w14:paraId="735ADA86" w14:textId="77777777" w:rsidR="009E07FC" w:rsidRPr="00A70ACC" w:rsidRDefault="009E07FC" w:rsidP="00C91326">
            <w:pPr>
              <w:pStyle w:val="Default"/>
              <w:spacing w:before="120" w:after="120"/>
              <w:jc w:val="center"/>
              <w:rPr>
                <w:rFonts w:asciiTheme="majorHAnsi" w:hAnsiTheme="majorHAnsi"/>
                <w:sz w:val="20"/>
                <w:szCs w:val="22"/>
              </w:rPr>
            </w:pPr>
            <w:r>
              <w:rPr>
                <w:rFonts w:asciiTheme="majorHAnsi" w:hAnsiTheme="majorHAnsi"/>
                <w:sz w:val="20"/>
                <w:szCs w:val="22"/>
              </w:rPr>
              <w:t>804,000</w:t>
            </w:r>
          </w:p>
        </w:tc>
      </w:tr>
      <w:tr w:rsidR="009E07FC" w:rsidRPr="00A70ACC" w14:paraId="59F5CF39" w14:textId="77777777" w:rsidTr="00C91326">
        <w:tc>
          <w:tcPr>
            <w:tcW w:w="2828" w:type="dxa"/>
          </w:tcPr>
          <w:p w14:paraId="283337B7" w14:textId="77777777" w:rsidR="009E07FC" w:rsidRPr="00A70ACC" w:rsidRDefault="009E07FC" w:rsidP="00C91326">
            <w:pPr>
              <w:pStyle w:val="Default"/>
              <w:spacing w:before="120" w:after="120"/>
              <w:rPr>
                <w:rFonts w:asciiTheme="majorHAnsi" w:hAnsiTheme="majorHAnsi"/>
                <w:sz w:val="20"/>
                <w:szCs w:val="22"/>
              </w:rPr>
            </w:pPr>
            <w:r w:rsidRPr="00A70ACC">
              <w:rPr>
                <w:rFonts w:asciiTheme="majorHAnsi" w:hAnsiTheme="majorHAnsi"/>
                <w:sz w:val="20"/>
                <w:szCs w:val="22"/>
              </w:rPr>
              <w:t>Total expenditure</w:t>
            </w:r>
          </w:p>
        </w:tc>
        <w:tc>
          <w:tcPr>
            <w:tcW w:w="1965" w:type="dxa"/>
          </w:tcPr>
          <w:p w14:paraId="4FED3422" w14:textId="77777777" w:rsidR="009E07FC" w:rsidRPr="00A70ACC" w:rsidRDefault="009E07FC" w:rsidP="00C91326">
            <w:pPr>
              <w:pStyle w:val="Default"/>
              <w:spacing w:before="120" w:after="120"/>
              <w:jc w:val="center"/>
              <w:rPr>
                <w:rFonts w:asciiTheme="majorHAnsi" w:hAnsiTheme="majorHAnsi"/>
                <w:sz w:val="20"/>
                <w:szCs w:val="22"/>
              </w:rPr>
            </w:pPr>
            <w:r>
              <w:rPr>
                <w:rFonts w:asciiTheme="majorHAnsi" w:hAnsiTheme="majorHAnsi"/>
                <w:sz w:val="20"/>
                <w:szCs w:val="22"/>
              </w:rPr>
              <w:t>1,179,000</w:t>
            </w:r>
          </w:p>
        </w:tc>
      </w:tr>
      <w:tr w:rsidR="009E07FC" w:rsidRPr="00A70ACC" w14:paraId="4AFA8FB3" w14:textId="77777777" w:rsidTr="00C91326">
        <w:tc>
          <w:tcPr>
            <w:tcW w:w="2828" w:type="dxa"/>
          </w:tcPr>
          <w:p w14:paraId="461B9380" w14:textId="77777777" w:rsidR="009E07FC" w:rsidRPr="00A70ACC" w:rsidRDefault="009E07FC" w:rsidP="00C91326">
            <w:pPr>
              <w:pStyle w:val="Default"/>
              <w:spacing w:before="120" w:after="120"/>
              <w:rPr>
                <w:rFonts w:asciiTheme="majorHAnsi" w:hAnsiTheme="majorHAnsi"/>
                <w:b/>
                <w:sz w:val="20"/>
                <w:szCs w:val="22"/>
              </w:rPr>
            </w:pPr>
            <w:r w:rsidRPr="00A70ACC">
              <w:rPr>
                <w:rFonts w:asciiTheme="majorHAnsi" w:hAnsiTheme="majorHAnsi"/>
                <w:b/>
                <w:sz w:val="20"/>
                <w:szCs w:val="22"/>
              </w:rPr>
              <w:t>Deficit</w:t>
            </w:r>
          </w:p>
        </w:tc>
        <w:tc>
          <w:tcPr>
            <w:tcW w:w="1965" w:type="dxa"/>
          </w:tcPr>
          <w:p w14:paraId="2AF66E84" w14:textId="77777777" w:rsidR="009E07FC" w:rsidRPr="00A70ACC" w:rsidRDefault="009E07FC" w:rsidP="009E07FC">
            <w:pPr>
              <w:pStyle w:val="Default"/>
              <w:spacing w:before="120" w:after="120"/>
              <w:jc w:val="center"/>
              <w:rPr>
                <w:rFonts w:asciiTheme="majorHAnsi" w:hAnsiTheme="majorHAnsi"/>
                <w:b/>
                <w:sz w:val="20"/>
                <w:szCs w:val="22"/>
              </w:rPr>
            </w:pPr>
            <w:r w:rsidRPr="00A70ACC">
              <w:rPr>
                <w:rFonts w:asciiTheme="majorHAnsi" w:hAnsiTheme="majorHAnsi"/>
                <w:b/>
                <w:sz w:val="20"/>
                <w:szCs w:val="22"/>
              </w:rPr>
              <w:t>(</w:t>
            </w:r>
            <w:r>
              <w:rPr>
                <w:rFonts w:asciiTheme="majorHAnsi" w:hAnsiTheme="majorHAnsi"/>
                <w:b/>
                <w:sz w:val="20"/>
                <w:szCs w:val="22"/>
              </w:rPr>
              <w:t>375,000</w:t>
            </w:r>
            <w:r w:rsidRPr="00A70ACC">
              <w:rPr>
                <w:rFonts w:asciiTheme="majorHAnsi" w:hAnsiTheme="majorHAnsi"/>
                <w:b/>
                <w:sz w:val="20"/>
                <w:szCs w:val="22"/>
              </w:rPr>
              <w:t>)</w:t>
            </w:r>
          </w:p>
        </w:tc>
      </w:tr>
    </w:tbl>
    <w:p w14:paraId="0967A664" w14:textId="77777777" w:rsidR="009E07FC" w:rsidRPr="00A70ACC" w:rsidRDefault="009E07FC" w:rsidP="009E07FC">
      <w:pPr>
        <w:pStyle w:val="Paragraphnumbered"/>
        <w:numPr>
          <w:ilvl w:val="0"/>
          <w:numId w:val="0"/>
        </w:numPr>
        <w:spacing w:line="180" w:lineRule="atLeast"/>
        <w:jc w:val="both"/>
        <w:rPr>
          <w:rFonts w:asciiTheme="majorHAnsi" w:hAnsiTheme="majorHAnsi"/>
          <w:sz w:val="20"/>
          <w:szCs w:val="22"/>
        </w:rPr>
      </w:pPr>
    </w:p>
    <w:p w14:paraId="6866EE11" w14:textId="77777777" w:rsidR="00C91326" w:rsidRPr="00C91326" w:rsidRDefault="00C91326" w:rsidP="009E07FC">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lang w:val="en-AU"/>
        </w:rPr>
        <w:t>The Te Aute College hostel incurred an operating loss of $375,000 for the year, a deficit against its budget of 10%.</w:t>
      </w:r>
    </w:p>
    <w:p w14:paraId="4FC7F4AA" w14:textId="77777777" w:rsidR="009E07FC" w:rsidRPr="00A70ACC" w:rsidRDefault="00C91326" w:rsidP="009E07FC">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lang w:val="en-AU"/>
        </w:rPr>
        <w:t xml:space="preserve">Consistent with Hukarere Girls’ hostel, a lower than expected roll of </w:t>
      </w:r>
      <w:r w:rsidR="00070726">
        <w:rPr>
          <w:rFonts w:asciiTheme="majorHAnsi" w:hAnsiTheme="majorHAnsi"/>
          <w:sz w:val="20"/>
          <w:szCs w:val="22"/>
          <w:lang w:val="en-AU"/>
        </w:rPr>
        <w:t xml:space="preserve">76 was the main determinant of this outcome with a number of students being excluded from the </w:t>
      </w:r>
      <w:r w:rsidR="00FA62F9">
        <w:rPr>
          <w:rFonts w:asciiTheme="majorHAnsi" w:hAnsiTheme="majorHAnsi"/>
          <w:sz w:val="20"/>
          <w:szCs w:val="22"/>
          <w:lang w:val="en-AU"/>
        </w:rPr>
        <w:t>kura</w:t>
      </w:r>
      <w:r w:rsidR="00070726">
        <w:rPr>
          <w:rFonts w:asciiTheme="majorHAnsi" w:hAnsiTheme="majorHAnsi"/>
          <w:sz w:val="20"/>
          <w:szCs w:val="22"/>
          <w:lang w:val="en-AU"/>
        </w:rPr>
        <w:t xml:space="preserve"> due to fee arrears and disciplinary </w:t>
      </w:r>
      <w:r w:rsidR="00FA62F9">
        <w:rPr>
          <w:rFonts w:asciiTheme="majorHAnsi" w:hAnsiTheme="majorHAnsi"/>
          <w:sz w:val="20"/>
          <w:szCs w:val="22"/>
          <w:lang w:val="en-AU"/>
        </w:rPr>
        <w:t>issues.</w:t>
      </w:r>
      <w:r w:rsidR="00070726">
        <w:rPr>
          <w:rFonts w:asciiTheme="majorHAnsi" w:hAnsiTheme="majorHAnsi"/>
          <w:sz w:val="20"/>
          <w:szCs w:val="22"/>
          <w:lang w:val="en-AU"/>
        </w:rPr>
        <w:t xml:space="preserve"> Otherwise operating expenses were managed largely in line with the 2019 budget.</w:t>
      </w:r>
    </w:p>
    <w:p w14:paraId="45020C94" w14:textId="77777777" w:rsidR="009E07FC" w:rsidRPr="00A70ACC" w:rsidRDefault="00070726"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 xml:space="preserve">While also much improved, the Te Aute College hostel also has ongoing challenges with the collection of boarding fees, with Trustees anguishing over the same concerns noted in the commentary regarding the Hukarere Girls’ College hostel. </w:t>
      </w:r>
    </w:p>
    <w:p w14:paraId="7AA9560A" w14:textId="77777777" w:rsidR="00070726" w:rsidRDefault="00070726"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 xml:space="preserve">In regards to the Trust’s role of Proprietor of Te Aute College, during 2019 Trustees became alarmed at a breakdown between the Trust and Board of Trustees leading to an effective failure of the Integrated State School governance </w:t>
      </w:r>
      <w:r w:rsidR="00FA62F9">
        <w:rPr>
          <w:rFonts w:asciiTheme="majorHAnsi" w:hAnsiTheme="majorHAnsi"/>
          <w:sz w:val="20"/>
          <w:szCs w:val="22"/>
        </w:rPr>
        <w:t>model</w:t>
      </w:r>
      <w:r>
        <w:rPr>
          <w:rFonts w:asciiTheme="majorHAnsi" w:hAnsiTheme="majorHAnsi"/>
          <w:sz w:val="20"/>
          <w:szCs w:val="22"/>
        </w:rPr>
        <w:t>.</w:t>
      </w:r>
    </w:p>
    <w:p w14:paraId="4D56BA63" w14:textId="77777777" w:rsidR="00070726" w:rsidRDefault="00070726"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 xml:space="preserve">Trustees became so concerned </w:t>
      </w:r>
      <w:r w:rsidR="00B77E10">
        <w:rPr>
          <w:rFonts w:asciiTheme="majorHAnsi" w:hAnsiTheme="majorHAnsi"/>
          <w:sz w:val="20"/>
          <w:szCs w:val="22"/>
        </w:rPr>
        <w:t xml:space="preserve">of the impact this would have on staff and students at the kura, that </w:t>
      </w:r>
      <w:r>
        <w:rPr>
          <w:rFonts w:asciiTheme="majorHAnsi" w:hAnsiTheme="majorHAnsi"/>
          <w:sz w:val="20"/>
          <w:szCs w:val="22"/>
        </w:rPr>
        <w:t>they request</w:t>
      </w:r>
      <w:r w:rsidR="000F7E1B">
        <w:rPr>
          <w:rFonts w:asciiTheme="majorHAnsi" w:hAnsiTheme="majorHAnsi"/>
          <w:sz w:val="20"/>
          <w:szCs w:val="22"/>
        </w:rPr>
        <w:t>ed</w:t>
      </w:r>
      <w:r>
        <w:rPr>
          <w:rFonts w:asciiTheme="majorHAnsi" w:hAnsiTheme="majorHAnsi"/>
          <w:sz w:val="20"/>
          <w:szCs w:val="22"/>
        </w:rPr>
        <w:t xml:space="preserve"> the Ministry of Education to intervene</w:t>
      </w:r>
      <w:r w:rsidR="00FA62F9">
        <w:rPr>
          <w:rFonts w:asciiTheme="majorHAnsi" w:hAnsiTheme="majorHAnsi"/>
          <w:sz w:val="20"/>
          <w:szCs w:val="22"/>
        </w:rPr>
        <w:t xml:space="preserve"> in the governance of the kura.</w:t>
      </w:r>
      <w:r>
        <w:rPr>
          <w:rFonts w:asciiTheme="majorHAnsi" w:hAnsiTheme="majorHAnsi"/>
          <w:sz w:val="20"/>
          <w:szCs w:val="22"/>
        </w:rPr>
        <w:t xml:space="preserve"> </w:t>
      </w:r>
      <w:r w:rsidR="00293F0D">
        <w:rPr>
          <w:rFonts w:asciiTheme="majorHAnsi" w:hAnsiTheme="majorHAnsi"/>
          <w:sz w:val="20"/>
          <w:szCs w:val="22"/>
        </w:rPr>
        <w:t xml:space="preserve"> </w:t>
      </w:r>
      <w:r>
        <w:rPr>
          <w:rFonts w:asciiTheme="majorHAnsi" w:hAnsiTheme="majorHAnsi"/>
          <w:sz w:val="20"/>
          <w:szCs w:val="22"/>
        </w:rPr>
        <w:t xml:space="preserve">Following an extensive review by the Ministry, the Minister of Education </w:t>
      </w:r>
      <w:r w:rsidR="000F7E1B">
        <w:rPr>
          <w:rFonts w:asciiTheme="majorHAnsi" w:hAnsiTheme="majorHAnsi"/>
          <w:sz w:val="20"/>
          <w:szCs w:val="22"/>
        </w:rPr>
        <w:t>resolved</w:t>
      </w:r>
      <w:r>
        <w:rPr>
          <w:rFonts w:asciiTheme="majorHAnsi" w:hAnsiTheme="majorHAnsi"/>
          <w:sz w:val="20"/>
          <w:szCs w:val="22"/>
        </w:rPr>
        <w:t xml:space="preserve"> to suspend the Board of Trustees, appointing a Commissioner to govern the kura.</w:t>
      </w:r>
    </w:p>
    <w:p w14:paraId="13395271" w14:textId="77777777" w:rsidR="00070726" w:rsidRDefault="00266A55"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The Commissioner has now been appointed and Trustees are pleased to once again working in unison to improve the academic performance and governance of the kura to t</w:t>
      </w:r>
      <w:r w:rsidR="00293F0D">
        <w:rPr>
          <w:rFonts w:asciiTheme="majorHAnsi" w:hAnsiTheme="majorHAnsi"/>
          <w:sz w:val="20"/>
          <w:szCs w:val="22"/>
        </w:rPr>
        <w:t>he benefit of the rangatahi, whā</w:t>
      </w:r>
      <w:r>
        <w:rPr>
          <w:rFonts w:asciiTheme="majorHAnsi" w:hAnsiTheme="majorHAnsi"/>
          <w:sz w:val="20"/>
          <w:szCs w:val="22"/>
        </w:rPr>
        <w:t>nau and the Church.</w:t>
      </w:r>
    </w:p>
    <w:p w14:paraId="191C70CD" w14:textId="77777777" w:rsidR="008D46B6" w:rsidRPr="00A70ACC" w:rsidRDefault="008D46B6" w:rsidP="008D46B6">
      <w:pPr>
        <w:pStyle w:val="Heading1"/>
        <w:numPr>
          <w:ilvl w:val="0"/>
          <w:numId w:val="1"/>
        </w:numPr>
        <w:ind w:left="567" w:hanging="567"/>
        <w:rPr>
          <w:rFonts w:asciiTheme="majorHAnsi" w:hAnsiTheme="majorHAnsi" w:cs="Times New Roman"/>
          <w:bCs w:val="0"/>
          <w:kern w:val="0"/>
          <w:sz w:val="20"/>
          <w:szCs w:val="22"/>
          <w:lang w:eastAsia="x-none"/>
        </w:rPr>
      </w:pPr>
      <w:r w:rsidRPr="00A70ACC">
        <w:rPr>
          <w:rFonts w:asciiTheme="majorHAnsi" w:hAnsiTheme="majorHAnsi" w:cs="Times New Roman"/>
          <w:bCs w:val="0"/>
          <w:kern w:val="0"/>
          <w:sz w:val="20"/>
          <w:szCs w:val="22"/>
          <w:lang w:eastAsia="x-none"/>
        </w:rPr>
        <w:t>FARMING OPERATIONS</w:t>
      </w:r>
    </w:p>
    <w:p w14:paraId="73202157" w14:textId="77777777" w:rsidR="00752CB1" w:rsidRPr="00A70ACC" w:rsidRDefault="002845A3" w:rsidP="008D46B6">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Representing its </w:t>
      </w:r>
      <w:r w:rsidR="007637CF">
        <w:rPr>
          <w:rFonts w:asciiTheme="majorHAnsi" w:hAnsiTheme="majorHAnsi"/>
          <w:sz w:val="20"/>
          <w:szCs w:val="22"/>
        </w:rPr>
        <w:t>principal</w:t>
      </w:r>
      <w:r w:rsidRPr="00A70ACC">
        <w:rPr>
          <w:rFonts w:asciiTheme="majorHAnsi" w:hAnsiTheme="majorHAnsi"/>
          <w:sz w:val="20"/>
          <w:szCs w:val="22"/>
        </w:rPr>
        <w:t xml:space="preserve"> endowment assets, the </w:t>
      </w:r>
      <w:r w:rsidR="00752CB1" w:rsidRPr="00A70ACC">
        <w:rPr>
          <w:rFonts w:asciiTheme="majorHAnsi" w:hAnsiTheme="majorHAnsi"/>
          <w:sz w:val="20"/>
          <w:szCs w:val="22"/>
        </w:rPr>
        <w:t xml:space="preserve">Trust relies on the performance of its farming operations to assist with the funding of the two </w:t>
      </w:r>
      <w:r w:rsidRPr="00A70ACC">
        <w:rPr>
          <w:rFonts w:asciiTheme="majorHAnsi" w:hAnsiTheme="majorHAnsi"/>
          <w:sz w:val="20"/>
          <w:szCs w:val="22"/>
        </w:rPr>
        <w:t>kura</w:t>
      </w:r>
      <w:r w:rsidR="00752CB1" w:rsidRPr="00A70ACC">
        <w:rPr>
          <w:rFonts w:asciiTheme="majorHAnsi" w:hAnsiTheme="majorHAnsi"/>
          <w:sz w:val="20"/>
          <w:szCs w:val="22"/>
        </w:rPr>
        <w:t>, most significantly the</w:t>
      </w:r>
      <w:r w:rsidR="00B77E10">
        <w:rPr>
          <w:rFonts w:asciiTheme="majorHAnsi" w:hAnsiTheme="majorHAnsi"/>
          <w:sz w:val="20"/>
          <w:szCs w:val="22"/>
        </w:rPr>
        <w:t xml:space="preserve"> operating</w:t>
      </w:r>
      <w:r w:rsidR="00752CB1" w:rsidRPr="00A70ACC">
        <w:rPr>
          <w:rFonts w:asciiTheme="majorHAnsi" w:hAnsiTheme="majorHAnsi"/>
          <w:sz w:val="20"/>
          <w:szCs w:val="22"/>
        </w:rPr>
        <w:t xml:space="preserve"> costs </w:t>
      </w:r>
      <w:r w:rsidR="00B77E10">
        <w:rPr>
          <w:rFonts w:asciiTheme="majorHAnsi" w:hAnsiTheme="majorHAnsi"/>
          <w:sz w:val="20"/>
          <w:szCs w:val="22"/>
        </w:rPr>
        <w:t xml:space="preserve">of </w:t>
      </w:r>
      <w:r w:rsidR="00752CB1" w:rsidRPr="00A70ACC">
        <w:rPr>
          <w:rFonts w:asciiTheme="majorHAnsi" w:hAnsiTheme="majorHAnsi"/>
          <w:sz w:val="20"/>
          <w:szCs w:val="22"/>
        </w:rPr>
        <w:t>the hostels.</w:t>
      </w:r>
    </w:p>
    <w:p w14:paraId="32AC01A4" w14:textId="77777777" w:rsidR="00752CB1" w:rsidRPr="00A70ACC" w:rsidRDefault="00752CB1" w:rsidP="008D46B6">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These farming operations are represented by </w:t>
      </w:r>
      <w:r w:rsidR="002845A3" w:rsidRPr="00A70ACC">
        <w:rPr>
          <w:rFonts w:asciiTheme="majorHAnsi" w:hAnsiTheme="majorHAnsi"/>
          <w:sz w:val="20"/>
          <w:szCs w:val="22"/>
        </w:rPr>
        <w:t>a</w:t>
      </w:r>
      <w:r w:rsidR="009E2234" w:rsidRPr="00A70ACC">
        <w:rPr>
          <w:rFonts w:asciiTheme="majorHAnsi" w:hAnsiTheme="majorHAnsi"/>
          <w:sz w:val="20"/>
          <w:szCs w:val="22"/>
        </w:rPr>
        <w:t>n</w:t>
      </w:r>
      <w:r w:rsidRPr="00A70ACC">
        <w:rPr>
          <w:rFonts w:asciiTheme="majorHAnsi" w:hAnsiTheme="majorHAnsi"/>
          <w:sz w:val="20"/>
          <w:szCs w:val="22"/>
        </w:rPr>
        <w:t xml:space="preserve"> 8</w:t>
      </w:r>
      <w:r w:rsidR="002C340E">
        <w:rPr>
          <w:rFonts w:asciiTheme="majorHAnsi" w:hAnsiTheme="majorHAnsi"/>
          <w:sz w:val="20"/>
          <w:szCs w:val="22"/>
        </w:rPr>
        <w:t>70</w:t>
      </w:r>
      <w:r w:rsidRPr="00A70ACC">
        <w:rPr>
          <w:rFonts w:asciiTheme="majorHAnsi" w:hAnsiTheme="majorHAnsi"/>
          <w:sz w:val="20"/>
          <w:szCs w:val="22"/>
        </w:rPr>
        <w:t>Ha beef and sheep block at Pukehou</w:t>
      </w:r>
      <w:r w:rsidR="00A1702D" w:rsidRPr="00A70ACC">
        <w:rPr>
          <w:rFonts w:asciiTheme="majorHAnsi" w:hAnsiTheme="majorHAnsi"/>
          <w:sz w:val="20"/>
          <w:szCs w:val="22"/>
        </w:rPr>
        <w:t>, adjacent to Te Aute College,</w:t>
      </w:r>
      <w:r w:rsidRPr="00A70ACC">
        <w:rPr>
          <w:rFonts w:asciiTheme="majorHAnsi" w:hAnsiTheme="majorHAnsi"/>
          <w:sz w:val="20"/>
          <w:szCs w:val="22"/>
        </w:rPr>
        <w:t xml:space="preserve"> and </w:t>
      </w:r>
      <w:r w:rsidR="00A1702D" w:rsidRPr="00A70ACC">
        <w:rPr>
          <w:rFonts w:asciiTheme="majorHAnsi" w:hAnsiTheme="majorHAnsi"/>
          <w:sz w:val="20"/>
          <w:szCs w:val="22"/>
        </w:rPr>
        <w:t>a</w:t>
      </w:r>
      <w:r w:rsidRPr="00A70ACC">
        <w:rPr>
          <w:rFonts w:asciiTheme="majorHAnsi" w:hAnsiTheme="majorHAnsi"/>
          <w:sz w:val="20"/>
          <w:szCs w:val="22"/>
        </w:rPr>
        <w:t xml:space="preserve"> 188Ha </w:t>
      </w:r>
      <w:r w:rsidR="00F8126C" w:rsidRPr="00A70ACC">
        <w:rPr>
          <w:rFonts w:asciiTheme="majorHAnsi" w:hAnsiTheme="majorHAnsi"/>
          <w:sz w:val="20"/>
          <w:szCs w:val="22"/>
        </w:rPr>
        <w:t>dairy</w:t>
      </w:r>
      <w:r w:rsidRPr="00A70ACC">
        <w:rPr>
          <w:rFonts w:asciiTheme="majorHAnsi" w:hAnsiTheme="majorHAnsi"/>
          <w:sz w:val="20"/>
          <w:szCs w:val="22"/>
        </w:rPr>
        <w:t xml:space="preserve"> farm at Ngawapurua.</w:t>
      </w:r>
    </w:p>
    <w:p w14:paraId="0BC7ADF3" w14:textId="77777777" w:rsidR="008D46B6" w:rsidRPr="00A70ACC" w:rsidRDefault="008D46B6" w:rsidP="008D46B6">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The performance of the farms </w:t>
      </w:r>
      <w:r w:rsidR="00442C65" w:rsidRPr="00A70ACC">
        <w:rPr>
          <w:rFonts w:asciiTheme="majorHAnsi" w:hAnsiTheme="majorHAnsi"/>
          <w:sz w:val="20"/>
          <w:szCs w:val="22"/>
        </w:rPr>
        <w:t xml:space="preserve">for </w:t>
      </w:r>
      <w:r w:rsidR="00A8679F" w:rsidRPr="00A70ACC">
        <w:rPr>
          <w:rFonts w:asciiTheme="majorHAnsi" w:hAnsiTheme="majorHAnsi"/>
          <w:sz w:val="20"/>
          <w:szCs w:val="22"/>
        </w:rPr>
        <w:t>the year</w:t>
      </w:r>
      <w:r w:rsidR="00442C65" w:rsidRPr="00A70ACC">
        <w:rPr>
          <w:rFonts w:asciiTheme="majorHAnsi" w:hAnsiTheme="majorHAnsi"/>
          <w:sz w:val="20"/>
          <w:szCs w:val="22"/>
        </w:rPr>
        <w:t xml:space="preserve"> </w:t>
      </w:r>
      <w:r w:rsidRPr="00A70ACC">
        <w:rPr>
          <w:rFonts w:asciiTheme="majorHAnsi" w:hAnsiTheme="majorHAnsi"/>
          <w:sz w:val="20"/>
          <w:szCs w:val="22"/>
        </w:rPr>
        <w:t xml:space="preserve">is summarised in the table below.  </w:t>
      </w:r>
    </w:p>
    <w:tbl>
      <w:tblPr>
        <w:tblStyle w:val="TableGrid"/>
        <w:tblW w:w="0" w:type="auto"/>
        <w:tblInd w:w="1440" w:type="dxa"/>
        <w:tblLook w:val="04A0" w:firstRow="1" w:lastRow="0" w:firstColumn="1" w:lastColumn="0" w:noHBand="0" w:noVBand="1"/>
      </w:tblPr>
      <w:tblGrid>
        <w:gridCol w:w="2828"/>
        <w:gridCol w:w="1965"/>
        <w:gridCol w:w="1966"/>
      </w:tblGrid>
      <w:tr w:rsidR="008D46B6" w:rsidRPr="00A70ACC" w14:paraId="5501ECD6" w14:textId="77777777" w:rsidTr="001C6E2F">
        <w:tc>
          <w:tcPr>
            <w:tcW w:w="2828" w:type="dxa"/>
          </w:tcPr>
          <w:p w14:paraId="0668EDB1" w14:textId="77777777" w:rsidR="008D46B6" w:rsidRPr="00A70ACC" w:rsidRDefault="008D46B6" w:rsidP="001C6E2F">
            <w:pPr>
              <w:pStyle w:val="Default"/>
              <w:spacing w:before="80" w:after="80"/>
              <w:rPr>
                <w:rFonts w:asciiTheme="majorHAnsi" w:hAnsiTheme="majorHAnsi"/>
                <w:b/>
                <w:sz w:val="20"/>
                <w:szCs w:val="22"/>
              </w:rPr>
            </w:pPr>
          </w:p>
        </w:tc>
        <w:tc>
          <w:tcPr>
            <w:tcW w:w="1965" w:type="dxa"/>
          </w:tcPr>
          <w:p w14:paraId="02734B70" w14:textId="77777777" w:rsidR="008D46B6" w:rsidRPr="00A70ACC" w:rsidRDefault="008D46B6" w:rsidP="001C6E2F">
            <w:pPr>
              <w:pStyle w:val="Default"/>
              <w:spacing w:before="80" w:after="80"/>
              <w:jc w:val="center"/>
              <w:rPr>
                <w:rFonts w:asciiTheme="majorHAnsi" w:hAnsiTheme="majorHAnsi"/>
                <w:b/>
                <w:sz w:val="20"/>
                <w:szCs w:val="22"/>
              </w:rPr>
            </w:pPr>
            <w:r w:rsidRPr="00A70ACC">
              <w:rPr>
                <w:rFonts w:asciiTheme="majorHAnsi" w:hAnsiTheme="majorHAnsi"/>
                <w:b/>
                <w:sz w:val="20"/>
                <w:szCs w:val="22"/>
              </w:rPr>
              <w:t>Te Aute Farm</w:t>
            </w:r>
          </w:p>
        </w:tc>
        <w:tc>
          <w:tcPr>
            <w:tcW w:w="1966" w:type="dxa"/>
          </w:tcPr>
          <w:p w14:paraId="1C21BAA4" w14:textId="77777777" w:rsidR="008D46B6" w:rsidRPr="00A70ACC" w:rsidRDefault="008D46B6" w:rsidP="001C6E2F">
            <w:pPr>
              <w:pStyle w:val="Default"/>
              <w:spacing w:before="80" w:after="80"/>
              <w:jc w:val="center"/>
              <w:rPr>
                <w:rFonts w:asciiTheme="majorHAnsi" w:hAnsiTheme="majorHAnsi"/>
                <w:b/>
                <w:sz w:val="20"/>
                <w:szCs w:val="22"/>
              </w:rPr>
            </w:pPr>
            <w:r w:rsidRPr="00A70ACC">
              <w:rPr>
                <w:rFonts w:asciiTheme="majorHAnsi" w:hAnsiTheme="majorHAnsi"/>
                <w:b/>
                <w:sz w:val="20"/>
                <w:szCs w:val="22"/>
              </w:rPr>
              <w:t>Ngawapurua</w:t>
            </w:r>
          </w:p>
        </w:tc>
      </w:tr>
      <w:tr w:rsidR="008D46B6" w:rsidRPr="00A70ACC" w14:paraId="084D6CCC" w14:textId="77777777" w:rsidTr="001C6E2F">
        <w:tc>
          <w:tcPr>
            <w:tcW w:w="2828" w:type="dxa"/>
          </w:tcPr>
          <w:p w14:paraId="45E7B49E" w14:textId="77777777" w:rsidR="008D46B6" w:rsidRPr="00A70ACC" w:rsidRDefault="008D46B6" w:rsidP="001C6E2F">
            <w:pPr>
              <w:pStyle w:val="Default"/>
              <w:spacing w:before="80" w:after="80"/>
              <w:rPr>
                <w:rFonts w:asciiTheme="majorHAnsi" w:hAnsiTheme="majorHAnsi"/>
                <w:sz w:val="20"/>
                <w:szCs w:val="22"/>
              </w:rPr>
            </w:pPr>
            <w:r w:rsidRPr="00A70ACC">
              <w:rPr>
                <w:rFonts w:asciiTheme="majorHAnsi" w:hAnsiTheme="majorHAnsi"/>
                <w:sz w:val="20"/>
                <w:szCs w:val="22"/>
              </w:rPr>
              <w:t>Income (net of stock purchases)</w:t>
            </w:r>
          </w:p>
        </w:tc>
        <w:tc>
          <w:tcPr>
            <w:tcW w:w="1965" w:type="dxa"/>
          </w:tcPr>
          <w:p w14:paraId="6508FA4C" w14:textId="77777777" w:rsidR="008D46B6" w:rsidRPr="00A70ACC" w:rsidRDefault="002C340E" w:rsidP="001C6E2F">
            <w:pPr>
              <w:pStyle w:val="Default"/>
              <w:spacing w:before="80" w:after="80"/>
              <w:jc w:val="center"/>
              <w:rPr>
                <w:rFonts w:asciiTheme="majorHAnsi" w:hAnsiTheme="majorHAnsi"/>
                <w:sz w:val="20"/>
                <w:szCs w:val="22"/>
              </w:rPr>
            </w:pPr>
            <w:r>
              <w:rPr>
                <w:rFonts w:asciiTheme="majorHAnsi" w:hAnsiTheme="majorHAnsi"/>
                <w:sz w:val="20"/>
                <w:szCs w:val="22"/>
              </w:rPr>
              <w:t>1,224,000</w:t>
            </w:r>
          </w:p>
        </w:tc>
        <w:tc>
          <w:tcPr>
            <w:tcW w:w="1966" w:type="dxa"/>
          </w:tcPr>
          <w:p w14:paraId="24771AD7" w14:textId="77777777" w:rsidR="008D46B6" w:rsidRPr="00A70ACC" w:rsidRDefault="00F46339" w:rsidP="002C340E">
            <w:pPr>
              <w:pStyle w:val="Default"/>
              <w:spacing w:before="80" w:after="80"/>
              <w:jc w:val="center"/>
              <w:rPr>
                <w:rFonts w:asciiTheme="majorHAnsi" w:hAnsiTheme="majorHAnsi"/>
                <w:sz w:val="20"/>
                <w:szCs w:val="22"/>
              </w:rPr>
            </w:pPr>
            <w:r w:rsidRPr="00A70ACC">
              <w:rPr>
                <w:rFonts w:asciiTheme="majorHAnsi" w:hAnsiTheme="majorHAnsi"/>
                <w:sz w:val="20"/>
                <w:szCs w:val="22"/>
              </w:rPr>
              <w:t>1,</w:t>
            </w:r>
            <w:r w:rsidR="002C340E">
              <w:rPr>
                <w:rFonts w:asciiTheme="majorHAnsi" w:hAnsiTheme="majorHAnsi"/>
                <w:sz w:val="20"/>
                <w:szCs w:val="22"/>
              </w:rPr>
              <w:t>108,000</w:t>
            </w:r>
          </w:p>
        </w:tc>
      </w:tr>
      <w:tr w:rsidR="008D46B6" w:rsidRPr="00A70ACC" w14:paraId="3ECF7040" w14:textId="77777777" w:rsidTr="001C6E2F">
        <w:tc>
          <w:tcPr>
            <w:tcW w:w="2828" w:type="dxa"/>
          </w:tcPr>
          <w:p w14:paraId="1D53748D" w14:textId="77777777" w:rsidR="008D46B6" w:rsidRPr="00A70ACC" w:rsidRDefault="008D46B6" w:rsidP="001C6E2F">
            <w:pPr>
              <w:pStyle w:val="Default"/>
              <w:spacing w:before="80" w:after="80"/>
              <w:rPr>
                <w:rFonts w:asciiTheme="majorHAnsi" w:hAnsiTheme="majorHAnsi"/>
                <w:sz w:val="20"/>
                <w:szCs w:val="22"/>
              </w:rPr>
            </w:pPr>
            <w:r w:rsidRPr="00A70ACC">
              <w:rPr>
                <w:rFonts w:asciiTheme="majorHAnsi" w:hAnsiTheme="majorHAnsi"/>
                <w:sz w:val="20"/>
                <w:szCs w:val="22"/>
              </w:rPr>
              <w:t>Expenditure</w:t>
            </w:r>
          </w:p>
        </w:tc>
        <w:tc>
          <w:tcPr>
            <w:tcW w:w="1965" w:type="dxa"/>
          </w:tcPr>
          <w:p w14:paraId="25AAFFAB" w14:textId="77777777" w:rsidR="008D46B6" w:rsidRPr="00A70ACC" w:rsidRDefault="002C340E" w:rsidP="00F46339">
            <w:pPr>
              <w:pStyle w:val="Default"/>
              <w:spacing w:before="80" w:after="80"/>
              <w:jc w:val="center"/>
              <w:rPr>
                <w:rFonts w:asciiTheme="majorHAnsi" w:hAnsiTheme="majorHAnsi"/>
                <w:sz w:val="20"/>
                <w:szCs w:val="22"/>
              </w:rPr>
            </w:pPr>
            <w:r>
              <w:rPr>
                <w:rFonts w:asciiTheme="majorHAnsi" w:hAnsiTheme="majorHAnsi"/>
                <w:sz w:val="20"/>
                <w:szCs w:val="22"/>
              </w:rPr>
              <w:t>484,000</w:t>
            </w:r>
          </w:p>
        </w:tc>
        <w:tc>
          <w:tcPr>
            <w:tcW w:w="1966" w:type="dxa"/>
          </w:tcPr>
          <w:p w14:paraId="2C1F10AC" w14:textId="77777777" w:rsidR="008D46B6" w:rsidRPr="00A70ACC" w:rsidRDefault="002C340E" w:rsidP="001C6E2F">
            <w:pPr>
              <w:pStyle w:val="Default"/>
              <w:spacing w:before="80" w:after="80"/>
              <w:jc w:val="center"/>
              <w:rPr>
                <w:rFonts w:asciiTheme="majorHAnsi" w:hAnsiTheme="majorHAnsi"/>
                <w:sz w:val="20"/>
                <w:szCs w:val="22"/>
              </w:rPr>
            </w:pPr>
            <w:r>
              <w:rPr>
                <w:rFonts w:asciiTheme="majorHAnsi" w:hAnsiTheme="majorHAnsi"/>
                <w:sz w:val="20"/>
                <w:szCs w:val="22"/>
              </w:rPr>
              <w:t>735,000</w:t>
            </w:r>
          </w:p>
        </w:tc>
      </w:tr>
      <w:tr w:rsidR="008D46B6" w:rsidRPr="00A70ACC" w14:paraId="531F9017" w14:textId="77777777" w:rsidTr="001C6E2F">
        <w:tc>
          <w:tcPr>
            <w:tcW w:w="2828" w:type="dxa"/>
          </w:tcPr>
          <w:p w14:paraId="371211F4" w14:textId="77777777" w:rsidR="008D46B6" w:rsidRPr="00A70ACC" w:rsidRDefault="008D46B6" w:rsidP="001C6E2F">
            <w:pPr>
              <w:pStyle w:val="Default"/>
              <w:spacing w:before="80" w:after="80"/>
              <w:rPr>
                <w:rFonts w:asciiTheme="majorHAnsi" w:hAnsiTheme="majorHAnsi"/>
                <w:b/>
                <w:sz w:val="20"/>
                <w:szCs w:val="22"/>
              </w:rPr>
            </w:pPr>
            <w:r w:rsidRPr="00A70ACC">
              <w:rPr>
                <w:rFonts w:asciiTheme="majorHAnsi" w:hAnsiTheme="majorHAnsi"/>
                <w:b/>
                <w:sz w:val="20"/>
                <w:szCs w:val="22"/>
              </w:rPr>
              <w:t>Surplus/(Deficit)</w:t>
            </w:r>
          </w:p>
        </w:tc>
        <w:tc>
          <w:tcPr>
            <w:tcW w:w="1965" w:type="dxa"/>
          </w:tcPr>
          <w:p w14:paraId="4B479B27" w14:textId="77777777" w:rsidR="008D46B6" w:rsidRPr="00A70ACC" w:rsidRDefault="002C340E" w:rsidP="001C6E2F">
            <w:pPr>
              <w:pStyle w:val="Default"/>
              <w:spacing w:before="80" w:after="80"/>
              <w:jc w:val="center"/>
              <w:rPr>
                <w:rFonts w:asciiTheme="majorHAnsi" w:hAnsiTheme="majorHAnsi"/>
                <w:b/>
                <w:sz w:val="20"/>
                <w:szCs w:val="22"/>
              </w:rPr>
            </w:pPr>
            <w:r>
              <w:rPr>
                <w:rFonts w:asciiTheme="majorHAnsi" w:hAnsiTheme="majorHAnsi"/>
                <w:b/>
                <w:sz w:val="20"/>
                <w:szCs w:val="22"/>
              </w:rPr>
              <w:t>740,000</w:t>
            </w:r>
          </w:p>
        </w:tc>
        <w:tc>
          <w:tcPr>
            <w:tcW w:w="1966" w:type="dxa"/>
          </w:tcPr>
          <w:p w14:paraId="1517F505" w14:textId="77777777" w:rsidR="008D46B6" w:rsidRPr="00A70ACC" w:rsidRDefault="002C340E" w:rsidP="00F46339">
            <w:pPr>
              <w:pStyle w:val="Default"/>
              <w:spacing w:before="80" w:after="80"/>
              <w:jc w:val="center"/>
              <w:rPr>
                <w:rFonts w:asciiTheme="majorHAnsi" w:hAnsiTheme="majorHAnsi"/>
                <w:b/>
                <w:sz w:val="20"/>
                <w:szCs w:val="22"/>
              </w:rPr>
            </w:pPr>
            <w:r>
              <w:rPr>
                <w:rFonts w:asciiTheme="majorHAnsi" w:hAnsiTheme="majorHAnsi"/>
                <w:b/>
                <w:sz w:val="20"/>
                <w:szCs w:val="22"/>
              </w:rPr>
              <w:t>373,000</w:t>
            </w:r>
          </w:p>
        </w:tc>
      </w:tr>
    </w:tbl>
    <w:p w14:paraId="7CE7A2EF" w14:textId="77777777" w:rsidR="008D46B6" w:rsidRPr="00A70ACC" w:rsidRDefault="008D46B6" w:rsidP="008D46B6">
      <w:pPr>
        <w:pStyle w:val="Paragraphnumbered"/>
        <w:numPr>
          <w:ilvl w:val="0"/>
          <w:numId w:val="0"/>
        </w:numPr>
        <w:ind w:left="567"/>
        <w:rPr>
          <w:rFonts w:asciiTheme="majorHAnsi" w:hAnsiTheme="majorHAnsi"/>
          <w:sz w:val="20"/>
          <w:szCs w:val="22"/>
        </w:rPr>
      </w:pPr>
    </w:p>
    <w:p w14:paraId="5D62B032" w14:textId="77777777" w:rsidR="00442C65" w:rsidRDefault="00A1702D" w:rsidP="008D46B6">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Both farms </w:t>
      </w:r>
      <w:r w:rsidR="002C340E">
        <w:rPr>
          <w:rFonts w:asciiTheme="majorHAnsi" w:hAnsiTheme="majorHAnsi"/>
          <w:sz w:val="20"/>
          <w:szCs w:val="22"/>
        </w:rPr>
        <w:t>continued to perform</w:t>
      </w:r>
      <w:r w:rsidRPr="00A70ACC">
        <w:rPr>
          <w:rFonts w:asciiTheme="majorHAnsi" w:hAnsiTheme="majorHAnsi"/>
          <w:sz w:val="20"/>
          <w:szCs w:val="22"/>
        </w:rPr>
        <w:t xml:space="preserve"> well during the year, due to increased commodity prices and the implementation of business plans that allow</w:t>
      </w:r>
      <w:r w:rsidR="002845A3" w:rsidRPr="00A70ACC">
        <w:rPr>
          <w:rFonts w:asciiTheme="majorHAnsi" w:hAnsiTheme="majorHAnsi"/>
          <w:sz w:val="20"/>
          <w:szCs w:val="22"/>
        </w:rPr>
        <w:t>ed</w:t>
      </w:r>
      <w:r w:rsidRPr="00A70ACC">
        <w:rPr>
          <w:rFonts w:asciiTheme="majorHAnsi" w:hAnsiTheme="majorHAnsi"/>
          <w:sz w:val="20"/>
          <w:szCs w:val="22"/>
        </w:rPr>
        <w:t xml:space="preserve"> for</w:t>
      </w:r>
      <w:r w:rsidR="002845A3" w:rsidRPr="00A70ACC">
        <w:rPr>
          <w:rFonts w:asciiTheme="majorHAnsi" w:hAnsiTheme="majorHAnsi"/>
          <w:sz w:val="20"/>
          <w:szCs w:val="22"/>
        </w:rPr>
        <w:t xml:space="preserve"> the</w:t>
      </w:r>
      <w:r w:rsidRPr="00A70ACC">
        <w:rPr>
          <w:rFonts w:asciiTheme="majorHAnsi" w:hAnsiTheme="majorHAnsi"/>
          <w:sz w:val="20"/>
          <w:szCs w:val="22"/>
        </w:rPr>
        <w:t xml:space="preserve"> timing of the purchase and sale of stock</w:t>
      </w:r>
      <w:r w:rsidR="002845A3" w:rsidRPr="00A70ACC">
        <w:rPr>
          <w:rFonts w:asciiTheme="majorHAnsi" w:hAnsiTheme="majorHAnsi"/>
          <w:sz w:val="20"/>
          <w:szCs w:val="22"/>
        </w:rPr>
        <w:t xml:space="preserve"> to take advantage of market </w:t>
      </w:r>
      <w:r w:rsidR="003865A0" w:rsidRPr="00A70ACC">
        <w:rPr>
          <w:rFonts w:asciiTheme="majorHAnsi" w:hAnsiTheme="majorHAnsi"/>
          <w:sz w:val="20"/>
          <w:szCs w:val="22"/>
        </w:rPr>
        <w:t>pricing mov</w:t>
      </w:r>
      <w:r w:rsidR="009E2234" w:rsidRPr="00A70ACC">
        <w:rPr>
          <w:rFonts w:asciiTheme="majorHAnsi" w:hAnsiTheme="majorHAnsi"/>
          <w:sz w:val="20"/>
          <w:szCs w:val="22"/>
        </w:rPr>
        <w:t>e</w:t>
      </w:r>
      <w:r w:rsidR="003865A0" w:rsidRPr="00A70ACC">
        <w:rPr>
          <w:rFonts w:asciiTheme="majorHAnsi" w:hAnsiTheme="majorHAnsi"/>
          <w:sz w:val="20"/>
          <w:szCs w:val="22"/>
        </w:rPr>
        <w:t>ments</w:t>
      </w:r>
      <w:r w:rsidR="00442C65" w:rsidRPr="00A70ACC">
        <w:rPr>
          <w:rFonts w:asciiTheme="majorHAnsi" w:hAnsiTheme="majorHAnsi"/>
          <w:sz w:val="20"/>
          <w:szCs w:val="22"/>
        </w:rPr>
        <w:t>.</w:t>
      </w:r>
    </w:p>
    <w:p w14:paraId="2E0E544B" w14:textId="77777777" w:rsidR="002C340E" w:rsidRPr="00A70ACC" w:rsidRDefault="002C340E"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lastRenderedPageBreak/>
        <w:t>However, despite its strong performance, the Te Aute Farm has been subject to two Mycoplasma Bovis Notices issued by the Ministry of Primary Indus</w:t>
      </w:r>
      <w:r w:rsidR="00B77E10">
        <w:rPr>
          <w:rFonts w:asciiTheme="majorHAnsi" w:hAnsiTheme="majorHAnsi"/>
          <w:sz w:val="20"/>
          <w:szCs w:val="22"/>
        </w:rPr>
        <w:t xml:space="preserve">tries in respect to </w:t>
      </w:r>
      <w:r>
        <w:rPr>
          <w:rFonts w:asciiTheme="majorHAnsi" w:hAnsiTheme="majorHAnsi"/>
          <w:sz w:val="20"/>
          <w:szCs w:val="22"/>
        </w:rPr>
        <w:t>stock purchased from external sources.  While impacting the day to day basis</w:t>
      </w:r>
      <w:r w:rsidRPr="002C340E">
        <w:rPr>
          <w:rFonts w:asciiTheme="majorHAnsi" w:hAnsiTheme="majorHAnsi"/>
          <w:sz w:val="20"/>
          <w:szCs w:val="22"/>
        </w:rPr>
        <w:t xml:space="preserve"> </w:t>
      </w:r>
      <w:r>
        <w:rPr>
          <w:rFonts w:asciiTheme="majorHAnsi" w:hAnsiTheme="majorHAnsi"/>
          <w:sz w:val="20"/>
          <w:szCs w:val="22"/>
        </w:rPr>
        <w:t>operations of the farm, this matter has been well managed by the Farm Manager and Advisor</w:t>
      </w:r>
      <w:r w:rsidR="00B77E10">
        <w:rPr>
          <w:rFonts w:asciiTheme="majorHAnsi" w:hAnsiTheme="majorHAnsi"/>
          <w:sz w:val="20"/>
          <w:szCs w:val="22"/>
        </w:rPr>
        <w:t>, to the extent that the farm has not suffered from any significant impact</w:t>
      </w:r>
      <w:r>
        <w:rPr>
          <w:rFonts w:asciiTheme="majorHAnsi" w:hAnsiTheme="majorHAnsi"/>
          <w:sz w:val="20"/>
          <w:szCs w:val="22"/>
        </w:rPr>
        <w:t>.</w:t>
      </w:r>
    </w:p>
    <w:p w14:paraId="76C48AD3" w14:textId="77777777" w:rsidR="002C340E" w:rsidRDefault="002C340E"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The Ngawapurua dairy farm has also benefited from increased product</w:t>
      </w:r>
      <w:r w:rsidR="00B77E10">
        <w:rPr>
          <w:rFonts w:asciiTheme="majorHAnsi" w:hAnsiTheme="majorHAnsi"/>
          <w:sz w:val="20"/>
          <w:szCs w:val="22"/>
        </w:rPr>
        <w:t xml:space="preserve">ion and a reasonably stable milk solid price. </w:t>
      </w:r>
      <w:r w:rsidR="00293F0D">
        <w:rPr>
          <w:rFonts w:asciiTheme="majorHAnsi" w:hAnsiTheme="majorHAnsi"/>
          <w:sz w:val="20"/>
          <w:szCs w:val="22"/>
        </w:rPr>
        <w:t xml:space="preserve"> </w:t>
      </w:r>
      <w:r>
        <w:rPr>
          <w:rFonts w:asciiTheme="majorHAnsi" w:hAnsiTheme="majorHAnsi"/>
          <w:sz w:val="20"/>
          <w:szCs w:val="22"/>
        </w:rPr>
        <w:t>However, Trustees have made the decision that this farm is to be sold to free up capital to provide funding for the hostels and in expectation of the repayment of the debt owing to St John’s College in 2024.</w:t>
      </w:r>
    </w:p>
    <w:p w14:paraId="6D0EA8BA" w14:textId="77777777" w:rsidR="008D46B6" w:rsidRPr="00A70ACC" w:rsidRDefault="00442C65" w:rsidP="008D46B6">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It is </w:t>
      </w:r>
      <w:r w:rsidR="00A1702D" w:rsidRPr="00A70ACC">
        <w:rPr>
          <w:rFonts w:asciiTheme="majorHAnsi" w:hAnsiTheme="majorHAnsi"/>
          <w:sz w:val="20"/>
          <w:szCs w:val="22"/>
        </w:rPr>
        <w:t>hoped this performance is able to be sustained during 2</w:t>
      </w:r>
      <w:r w:rsidR="00B77E10">
        <w:rPr>
          <w:rFonts w:asciiTheme="majorHAnsi" w:hAnsiTheme="majorHAnsi"/>
          <w:sz w:val="20"/>
          <w:szCs w:val="22"/>
        </w:rPr>
        <w:t>020</w:t>
      </w:r>
      <w:r w:rsidR="00A1702D" w:rsidRPr="00A70ACC">
        <w:rPr>
          <w:rFonts w:asciiTheme="majorHAnsi" w:hAnsiTheme="majorHAnsi"/>
          <w:sz w:val="20"/>
          <w:szCs w:val="22"/>
        </w:rPr>
        <w:t xml:space="preserve"> and the regular distributions of surpluses </w:t>
      </w:r>
      <w:r w:rsidR="00B77E10">
        <w:rPr>
          <w:rFonts w:asciiTheme="majorHAnsi" w:hAnsiTheme="majorHAnsi"/>
          <w:sz w:val="20"/>
          <w:szCs w:val="22"/>
        </w:rPr>
        <w:t xml:space="preserve">are able </w:t>
      </w:r>
      <w:r w:rsidR="003865A0" w:rsidRPr="00A70ACC">
        <w:rPr>
          <w:rFonts w:asciiTheme="majorHAnsi" w:hAnsiTheme="majorHAnsi"/>
          <w:sz w:val="20"/>
          <w:szCs w:val="22"/>
        </w:rPr>
        <w:t>to be</w:t>
      </w:r>
      <w:r w:rsidRPr="00A70ACC">
        <w:rPr>
          <w:rFonts w:asciiTheme="majorHAnsi" w:hAnsiTheme="majorHAnsi"/>
          <w:sz w:val="20"/>
          <w:szCs w:val="22"/>
        </w:rPr>
        <w:t xml:space="preserve"> continue, albeit the quantum of these distributions will depend on market conditions</w:t>
      </w:r>
      <w:r w:rsidR="003865A0" w:rsidRPr="00A70ACC">
        <w:rPr>
          <w:rFonts w:asciiTheme="majorHAnsi" w:hAnsiTheme="majorHAnsi"/>
          <w:sz w:val="20"/>
          <w:szCs w:val="22"/>
        </w:rPr>
        <w:t xml:space="preserve"> prevailing at the time.</w:t>
      </w:r>
    </w:p>
    <w:p w14:paraId="666BCCF2" w14:textId="77777777" w:rsidR="00F46339" w:rsidRPr="00A70ACC" w:rsidRDefault="00F46339" w:rsidP="00F46339">
      <w:pPr>
        <w:pStyle w:val="Heading1"/>
        <w:numPr>
          <w:ilvl w:val="0"/>
          <w:numId w:val="1"/>
        </w:numPr>
        <w:ind w:left="567" w:hanging="567"/>
        <w:rPr>
          <w:rFonts w:asciiTheme="majorHAnsi" w:hAnsiTheme="majorHAnsi" w:cs="Times New Roman"/>
          <w:bCs w:val="0"/>
          <w:kern w:val="0"/>
          <w:sz w:val="20"/>
          <w:szCs w:val="22"/>
          <w:lang w:eastAsia="x-none"/>
        </w:rPr>
      </w:pPr>
      <w:r w:rsidRPr="00A70ACC">
        <w:rPr>
          <w:rFonts w:asciiTheme="majorHAnsi" w:hAnsiTheme="majorHAnsi" w:cs="Times New Roman"/>
          <w:bCs w:val="0"/>
          <w:kern w:val="0"/>
          <w:sz w:val="20"/>
          <w:szCs w:val="22"/>
          <w:lang w:eastAsia="x-none"/>
        </w:rPr>
        <w:t>CONSOLIDATED PERFORMANCE</w:t>
      </w:r>
      <w:r w:rsidR="007C3510">
        <w:rPr>
          <w:rFonts w:asciiTheme="majorHAnsi" w:hAnsiTheme="majorHAnsi" w:cs="Times New Roman"/>
          <w:bCs w:val="0"/>
          <w:kern w:val="0"/>
          <w:sz w:val="20"/>
          <w:szCs w:val="22"/>
          <w:lang w:eastAsia="x-none"/>
        </w:rPr>
        <w:t xml:space="preserve"> AND FINANCIAL POSITION.</w:t>
      </w:r>
    </w:p>
    <w:p w14:paraId="50A256F9" w14:textId="77777777" w:rsidR="00F46339" w:rsidRPr="00A70ACC" w:rsidRDefault="00F46339" w:rsidP="00F46339">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On a consolidated basis, taking into account the individual performance of the Trust, hostels and farms the </w:t>
      </w:r>
      <w:r w:rsidR="00B77E10">
        <w:rPr>
          <w:rFonts w:asciiTheme="majorHAnsi" w:hAnsiTheme="majorHAnsi"/>
          <w:sz w:val="20"/>
          <w:szCs w:val="22"/>
        </w:rPr>
        <w:t xml:space="preserve">consolidated </w:t>
      </w:r>
      <w:r w:rsidRPr="00A70ACC">
        <w:rPr>
          <w:rFonts w:asciiTheme="majorHAnsi" w:hAnsiTheme="majorHAnsi"/>
          <w:sz w:val="20"/>
          <w:szCs w:val="22"/>
        </w:rPr>
        <w:t>financial performance of the Trust can be summarised as follows:</w:t>
      </w:r>
    </w:p>
    <w:tbl>
      <w:tblPr>
        <w:tblStyle w:val="TableGrid"/>
        <w:tblW w:w="0" w:type="auto"/>
        <w:tblInd w:w="1440" w:type="dxa"/>
        <w:tblLook w:val="04A0" w:firstRow="1" w:lastRow="0" w:firstColumn="1" w:lastColumn="0" w:noHBand="0" w:noVBand="1"/>
      </w:tblPr>
      <w:tblGrid>
        <w:gridCol w:w="3375"/>
        <w:gridCol w:w="1965"/>
      </w:tblGrid>
      <w:tr w:rsidR="00F46339" w:rsidRPr="00A70ACC" w14:paraId="03AD160C" w14:textId="77777777" w:rsidTr="00F46339">
        <w:tc>
          <w:tcPr>
            <w:tcW w:w="3375" w:type="dxa"/>
          </w:tcPr>
          <w:p w14:paraId="7EEF8058" w14:textId="77777777" w:rsidR="00F46339" w:rsidRPr="00A70ACC" w:rsidRDefault="00F46339" w:rsidP="00F46339">
            <w:pPr>
              <w:pStyle w:val="Default"/>
              <w:spacing w:before="100" w:after="100"/>
              <w:rPr>
                <w:rFonts w:asciiTheme="majorHAnsi" w:hAnsiTheme="majorHAnsi"/>
                <w:b/>
                <w:sz w:val="20"/>
                <w:szCs w:val="22"/>
              </w:rPr>
            </w:pPr>
          </w:p>
        </w:tc>
        <w:tc>
          <w:tcPr>
            <w:tcW w:w="1965" w:type="dxa"/>
          </w:tcPr>
          <w:p w14:paraId="451BB3C5" w14:textId="77777777" w:rsidR="00F46339" w:rsidRPr="00A70ACC" w:rsidRDefault="00F46339" w:rsidP="00F46339">
            <w:pPr>
              <w:pStyle w:val="Default"/>
              <w:spacing w:before="100" w:after="100"/>
              <w:jc w:val="center"/>
              <w:rPr>
                <w:rFonts w:asciiTheme="majorHAnsi" w:hAnsiTheme="majorHAnsi"/>
                <w:b/>
                <w:sz w:val="20"/>
                <w:szCs w:val="22"/>
              </w:rPr>
            </w:pPr>
            <w:r w:rsidRPr="00A70ACC">
              <w:rPr>
                <w:rFonts w:asciiTheme="majorHAnsi" w:hAnsiTheme="majorHAnsi"/>
                <w:b/>
                <w:sz w:val="20"/>
                <w:szCs w:val="22"/>
              </w:rPr>
              <w:t>Te Aute Trust</w:t>
            </w:r>
          </w:p>
          <w:p w14:paraId="52CC5386" w14:textId="77777777" w:rsidR="00F46339" w:rsidRPr="00A70ACC" w:rsidRDefault="00F46339" w:rsidP="00F46339">
            <w:pPr>
              <w:pStyle w:val="Default"/>
              <w:spacing w:before="100" w:after="100"/>
              <w:jc w:val="center"/>
              <w:rPr>
                <w:rFonts w:asciiTheme="majorHAnsi" w:hAnsiTheme="majorHAnsi"/>
                <w:b/>
                <w:sz w:val="20"/>
                <w:szCs w:val="22"/>
              </w:rPr>
            </w:pPr>
            <w:r w:rsidRPr="00A70ACC">
              <w:rPr>
                <w:rFonts w:asciiTheme="majorHAnsi" w:hAnsiTheme="majorHAnsi"/>
                <w:b/>
                <w:sz w:val="20"/>
                <w:szCs w:val="22"/>
              </w:rPr>
              <w:t>Consolidated</w:t>
            </w:r>
          </w:p>
        </w:tc>
      </w:tr>
      <w:tr w:rsidR="00F46339" w:rsidRPr="00A70ACC" w14:paraId="3113C09E" w14:textId="77777777" w:rsidTr="00F46339">
        <w:tc>
          <w:tcPr>
            <w:tcW w:w="3375" w:type="dxa"/>
          </w:tcPr>
          <w:p w14:paraId="22338016" w14:textId="77777777" w:rsidR="00F46339" w:rsidRPr="00A70ACC" w:rsidRDefault="00F46339" w:rsidP="00F46339">
            <w:pPr>
              <w:pStyle w:val="Default"/>
              <w:spacing w:before="100" w:after="100"/>
              <w:rPr>
                <w:rFonts w:asciiTheme="majorHAnsi" w:hAnsiTheme="majorHAnsi"/>
                <w:sz w:val="20"/>
                <w:szCs w:val="22"/>
              </w:rPr>
            </w:pPr>
            <w:r w:rsidRPr="00A70ACC">
              <w:rPr>
                <w:rFonts w:asciiTheme="majorHAnsi" w:hAnsiTheme="majorHAnsi"/>
                <w:sz w:val="20"/>
                <w:szCs w:val="22"/>
              </w:rPr>
              <w:t xml:space="preserve">Income </w:t>
            </w:r>
          </w:p>
        </w:tc>
        <w:tc>
          <w:tcPr>
            <w:tcW w:w="1965" w:type="dxa"/>
          </w:tcPr>
          <w:p w14:paraId="2CC58889" w14:textId="77777777" w:rsidR="00F46339" w:rsidRPr="00A70ACC" w:rsidRDefault="002C340E" w:rsidP="00F46339">
            <w:pPr>
              <w:pStyle w:val="Default"/>
              <w:spacing w:before="100" w:after="100"/>
              <w:jc w:val="center"/>
              <w:rPr>
                <w:rFonts w:asciiTheme="majorHAnsi" w:hAnsiTheme="majorHAnsi"/>
                <w:sz w:val="20"/>
                <w:szCs w:val="22"/>
              </w:rPr>
            </w:pPr>
            <w:r>
              <w:rPr>
                <w:rFonts w:asciiTheme="majorHAnsi" w:hAnsiTheme="majorHAnsi"/>
                <w:sz w:val="20"/>
                <w:szCs w:val="22"/>
              </w:rPr>
              <w:t>2,905,000</w:t>
            </w:r>
          </w:p>
        </w:tc>
      </w:tr>
      <w:tr w:rsidR="00F46339" w:rsidRPr="00A70ACC" w14:paraId="30E07351" w14:textId="77777777" w:rsidTr="00F46339">
        <w:tc>
          <w:tcPr>
            <w:tcW w:w="3375" w:type="dxa"/>
          </w:tcPr>
          <w:p w14:paraId="5DD146DC" w14:textId="77777777" w:rsidR="00F46339" w:rsidRPr="00A70ACC" w:rsidRDefault="00F46339" w:rsidP="00F46339">
            <w:pPr>
              <w:pStyle w:val="Default"/>
              <w:spacing w:before="100" w:after="100"/>
              <w:rPr>
                <w:rFonts w:asciiTheme="majorHAnsi" w:hAnsiTheme="majorHAnsi"/>
                <w:sz w:val="20"/>
                <w:szCs w:val="22"/>
              </w:rPr>
            </w:pPr>
            <w:r w:rsidRPr="00A70ACC">
              <w:rPr>
                <w:rFonts w:asciiTheme="majorHAnsi" w:hAnsiTheme="majorHAnsi"/>
                <w:sz w:val="20"/>
                <w:szCs w:val="22"/>
              </w:rPr>
              <w:t>Total expenditure</w:t>
            </w:r>
          </w:p>
        </w:tc>
        <w:tc>
          <w:tcPr>
            <w:tcW w:w="1965" w:type="dxa"/>
          </w:tcPr>
          <w:p w14:paraId="4098617B" w14:textId="77777777" w:rsidR="00F46339" w:rsidRPr="00A70ACC" w:rsidRDefault="002C340E" w:rsidP="00F46339">
            <w:pPr>
              <w:pStyle w:val="Default"/>
              <w:spacing w:before="100" w:after="100"/>
              <w:jc w:val="center"/>
              <w:rPr>
                <w:rFonts w:asciiTheme="majorHAnsi" w:hAnsiTheme="majorHAnsi"/>
                <w:sz w:val="20"/>
                <w:szCs w:val="22"/>
              </w:rPr>
            </w:pPr>
            <w:r>
              <w:rPr>
                <w:rFonts w:asciiTheme="majorHAnsi" w:hAnsiTheme="majorHAnsi"/>
                <w:sz w:val="20"/>
                <w:szCs w:val="22"/>
              </w:rPr>
              <w:t>2,765</w:t>
            </w:r>
            <w:r w:rsidR="007C3510">
              <w:rPr>
                <w:rFonts w:asciiTheme="majorHAnsi" w:hAnsiTheme="majorHAnsi"/>
                <w:sz w:val="20"/>
                <w:szCs w:val="22"/>
              </w:rPr>
              <w:t>,000</w:t>
            </w:r>
          </w:p>
        </w:tc>
      </w:tr>
      <w:tr w:rsidR="00F46339" w:rsidRPr="00A70ACC" w14:paraId="66E265F1" w14:textId="77777777" w:rsidTr="00F46339">
        <w:tc>
          <w:tcPr>
            <w:tcW w:w="3375" w:type="dxa"/>
          </w:tcPr>
          <w:p w14:paraId="2DB4B6C7" w14:textId="77777777" w:rsidR="00F46339" w:rsidRPr="00A70ACC" w:rsidRDefault="007C3510" w:rsidP="00F46339">
            <w:pPr>
              <w:pStyle w:val="Default"/>
              <w:spacing w:before="100" w:after="100"/>
              <w:rPr>
                <w:rFonts w:asciiTheme="majorHAnsi" w:hAnsiTheme="majorHAnsi"/>
                <w:b/>
                <w:sz w:val="20"/>
                <w:szCs w:val="22"/>
              </w:rPr>
            </w:pPr>
            <w:r>
              <w:rPr>
                <w:rFonts w:asciiTheme="majorHAnsi" w:hAnsiTheme="majorHAnsi"/>
                <w:b/>
                <w:sz w:val="20"/>
                <w:szCs w:val="22"/>
              </w:rPr>
              <w:t xml:space="preserve">Operating </w:t>
            </w:r>
            <w:r w:rsidR="00F46339" w:rsidRPr="00A70ACC">
              <w:rPr>
                <w:rFonts w:asciiTheme="majorHAnsi" w:hAnsiTheme="majorHAnsi"/>
                <w:b/>
                <w:sz w:val="20"/>
                <w:szCs w:val="22"/>
              </w:rPr>
              <w:t>Surplus/(Deficit)</w:t>
            </w:r>
          </w:p>
        </w:tc>
        <w:tc>
          <w:tcPr>
            <w:tcW w:w="1965" w:type="dxa"/>
          </w:tcPr>
          <w:p w14:paraId="08D4CDA8" w14:textId="77777777" w:rsidR="00F46339" w:rsidRPr="00A70ACC" w:rsidRDefault="007C3510" w:rsidP="00F46339">
            <w:pPr>
              <w:pStyle w:val="Default"/>
              <w:spacing w:before="100" w:after="100"/>
              <w:jc w:val="center"/>
              <w:rPr>
                <w:rFonts w:asciiTheme="majorHAnsi" w:hAnsiTheme="majorHAnsi"/>
                <w:b/>
                <w:sz w:val="20"/>
                <w:szCs w:val="22"/>
              </w:rPr>
            </w:pPr>
            <w:r>
              <w:rPr>
                <w:rFonts w:asciiTheme="majorHAnsi" w:hAnsiTheme="majorHAnsi"/>
                <w:b/>
                <w:sz w:val="20"/>
                <w:szCs w:val="22"/>
              </w:rPr>
              <w:t>140,000</w:t>
            </w:r>
          </w:p>
        </w:tc>
      </w:tr>
    </w:tbl>
    <w:p w14:paraId="166DCC6F" w14:textId="77777777" w:rsidR="007C3510" w:rsidRDefault="00F46339" w:rsidP="00F46339">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Taking into account all of its activities, the Trust generated a very modest operating surplus of $</w:t>
      </w:r>
      <w:r w:rsidR="007C3510">
        <w:rPr>
          <w:rFonts w:asciiTheme="majorHAnsi" w:hAnsiTheme="majorHAnsi"/>
          <w:sz w:val="20"/>
          <w:szCs w:val="22"/>
        </w:rPr>
        <w:t>140</w:t>
      </w:r>
      <w:r w:rsidRPr="00A70ACC">
        <w:rPr>
          <w:rFonts w:asciiTheme="majorHAnsi" w:hAnsiTheme="majorHAnsi"/>
          <w:sz w:val="20"/>
          <w:szCs w:val="22"/>
        </w:rPr>
        <w:t xml:space="preserve">,000.  </w:t>
      </w:r>
    </w:p>
    <w:p w14:paraId="0D4877CC" w14:textId="77777777" w:rsidR="007C3510" w:rsidRDefault="007C3510" w:rsidP="00F46339">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The financial position of the Trust, as at 31 December 2019, can be summarized as follows:</w:t>
      </w:r>
    </w:p>
    <w:tbl>
      <w:tblPr>
        <w:tblStyle w:val="TableGrid"/>
        <w:tblW w:w="0" w:type="auto"/>
        <w:tblInd w:w="1440" w:type="dxa"/>
        <w:tblLook w:val="04A0" w:firstRow="1" w:lastRow="0" w:firstColumn="1" w:lastColumn="0" w:noHBand="0" w:noVBand="1"/>
      </w:tblPr>
      <w:tblGrid>
        <w:gridCol w:w="3375"/>
        <w:gridCol w:w="1965"/>
      </w:tblGrid>
      <w:tr w:rsidR="007C3510" w:rsidRPr="00A70ACC" w14:paraId="08A5FF96" w14:textId="77777777" w:rsidTr="007C3510">
        <w:tc>
          <w:tcPr>
            <w:tcW w:w="3375" w:type="dxa"/>
          </w:tcPr>
          <w:p w14:paraId="30288CCD" w14:textId="77777777" w:rsidR="007C3510" w:rsidRPr="00A70ACC" w:rsidRDefault="007C3510" w:rsidP="007C3510">
            <w:pPr>
              <w:pStyle w:val="Default"/>
              <w:spacing w:before="100" w:after="100"/>
              <w:rPr>
                <w:rFonts w:asciiTheme="majorHAnsi" w:hAnsiTheme="majorHAnsi"/>
                <w:b/>
                <w:sz w:val="20"/>
                <w:szCs w:val="22"/>
              </w:rPr>
            </w:pPr>
          </w:p>
        </w:tc>
        <w:tc>
          <w:tcPr>
            <w:tcW w:w="1965" w:type="dxa"/>
          </w:tcPr>
          <w:p w14:paraId="1EAE5716" w14:textId="77777777" w:rsidR="007C3510" w:rsidRPr="00A70ACC" w:rsidRDefault="007C3510" w:rsidP="007C3510">
            <w:pPr>
              <w:pStyle w:val="Default"/>
              <w:spacing w:before="100" w:after="100"/>
              <w:jc w:val="center"/>
              <w:rPr>
                <w:rFonts w:asciiTheme="majorHAnsi" w:hAnsiTheme="majorHAnsi"/>
                <w:b/>
                <w:sz w:val="20"/>
                <w:szCs w:val="22"/>
              </w:rPr>
            </w:pPr>
            <w:r w:rsidRPr="00A70ACC">
              <w:rPr>
                <w:rFonts w:asciiTheme="majorHAnsi" w:hAnsiTheme="majorHAnsi"/>
                <w:b/>
                <w:sz w:val="20"/>
                <w:szCs w:val="22"/>
              </w:rPr>
              <w:t>Te Aute Trust</w:t>
            </w:r>
          </w:p>
          <w:p w14:paraId="214FACD4" w14:textId="77777777" w:rsidR="007C3510" w:rsidRPr="00A70ACC" w:rsidRDefault="007C3510" w:rsidP="007C3510">
            <w:pPr>
              <w:pStyle w:val="Default"/>
              <w:spacing w:before="100" w:after="100"/>
              <w:jc w:val="center"/>
              <w:rPr>
                <w:rFonts w:asciiTheme="majorHAnsi" w:hAnsiTheme="majorHAnsi"/>
                <w:b/>
                <w:sz w:val="20"/>
                <w:szCs w:val="22"/>
              </w:rPr>
            </w:pPr>
            <w:r w:rsidRPr="00A70ACC">
              <w:rPr>
                <w:rFonts w:asciiTheme="majorHAnsi" w:hAnsiTheme="majorHAnsi"/>
                <w:b/>
                <w:sz w:val="20"/>
                <w:szCs w:val="22"/>
              </w:rPr>
              <w:t>Consolidated</w:t>
            </w:r>
          </w:p>
        </w:tc>
      </w:tr>
      <w:tr w:rsidR="007C3510" w:rsidRPr="00A70ACC" w14:paraId="7C65D011" w14:textId="77777777" w:rsidTr="007C3510">
        <w:tc>
          <w:tcPr>
            <w:tcW w:w="3375" w:type="dxa"/>
          </w:tcPr>
          <w:p w14:paraId="634AC44E" w14:textId="77777777" w:rsidR="007C3510" w:rsidRPr="00A70ACC" w:rsidRDefault="007C3510" w:rsidP="007C3510">
            <w:pPr>
              <w:pStyle w:val="Default"/>
              <w:spacing w:before="100" w:after="100"/>
              <w:rPr>
                <w:rFonts w:asciiTheme="majorHAnsi" w:hAnsiTheme="majorHAnsi"/>
                <w:sz w:val="20"/>
                <w:szCs w:val="22"/>
              </w:rPr>
            </w:pPr>
            <w:r>
              <w:rPr>
                <w:rFonts w:asciiTheme="majorHAnsi" w:hAnsiTheme="majorHAnsi"/>
                <w:sz w:val="20"/>
                <w:szCs w:val="22"/>
              </w:rPr>
              <w:t>Investment in livestock</w:t>
            </w:r>
            <w:r w:rsidRPr="00A70ACC">
              <w:rPr>
                <w:rFonts w:asciiTheme="majorHAnsi" w:hAnsiTheme="majorHAnsi"/>
                <w:sz w:val="20"/>
                <w:szCs w:val="22"/>
              </w:rPr>
              <w:t xml:space="preserve"> </w:t>
            </w:r>
          </w:p>
        </w:tc>
        <w:tc>
          <w:tcPr>
            <w:tcW w:w="1965" w:type="dxa"/>
          </w:tcPr>
          <w:p w14:paraId="4659C19F" w14:textId="77777777" w:rsidR="007C3510" w:rsidRPr="00A70ACC" w:rsidRDefault="007C3510" w:rsidP="007C3510">
            <w:pPr>
              <w:pStyle w:val="Default"/>
              <w:spacing w:before="100" w:after="100"/>
              <w:jc w:val="center"/>
              <w:rPr>
                <w:rFonts w:asciiTheme="majorHAnsi" w:hAnsiTheme="majorHAnsi"/>
                <w:sz w:val="20"/>
                <w:szCs w:val="22"/>
              </w:rPr>
            </w:pPr>
            <w:r>
              <w:rPr>
                <w:rFonts w:asciiTheme="majorHAnsi" w:hAnsiTheme="majorHAnsi"/>
                <w:sz w:val="20"/>
                <w:szCs w:val="22"/>
              </w:rPr>
              <w:t>1,627,000</w:t>
            </w:r>
          </w:p>
        </w:tc>
      </w:tr>
      <w:tr w:rsidR="007C3510" w:rsidRPr="007C3510" w14:paraId="70263F47" w14:textId="77777777" w:rsidTr="007C3510">
        <w:tc>
          <w:tcPr>
            <w:tcW w:w="3375" w:type="dxa"/>
          </w:tcPr>
          <w:p w14:paraId="68EC1E2D" w14:textId="77777777" w:rsidR="007C3510" w:rsidRPr="00A70ACC" w:rsidRDefault="007C3510" w:rsidP="007C3510">
            <w:pPr>
              <w:pStyle w:val="Default"/>
              <w:spacing w:before="100" w:after="100"/>
              <w:rPr>
                <w:rFonts w:asciiTheme="majorHAnsi" w:hAnsiTheme="majorHAnsi"/>
                <w:sz w:val="20"/>
                <w:szCs w:val="22"/>
              </w:rPr>
            </w:pPr>
            <w:r>
              <w:rPr>
                <w:rFonts w:asciiTheme="majorHAnsi" w:hAnsiTheme="majorHAnsi"/>
                <w:sz w:val="20"/>
                <w:szCs w:val="22"/>
              </w:rPr>
              <w:t>Investment in Fonterra shares</w:t>
            </w:r>
          </w:p>
        </w:tc>
        <w:tc>
          <w:tcPr>
            <w:tcW w:w="1965" w:type="dxa"/>
          </w:tcPr>
          <w:p w14:paraId="454E83E2" w14:textId="77777777" w:rsidR="007C3510" w:rsidRPr="00A70ACC" w:rsidRDefault="007C3510" w:rsidP="007C3510">
            <w:pPr>
              <w:pStyle w:val="Default"/>
              <w:spacing w:before="100" w:after="100"/>
              <w:jc w:val="center"/>
              <w:rPr>
                <w:rFonts w:asciiTheme="majorHAnsi" w:hAnsiTheme="majorHAnsi"/>
                <w:sz w:val="20"/>
                <w:szCs w:val="22"/>
              </w:rPr>
            </w:pPr>
            <w:r>
              <w:rPr>
                <w:rFonts w:asciiTheme="majorHAnsi" w:hAnsiTheme="majorHAnsi"/>
                <w:sz w:val="20"/>
                <w:szCs w:val="22"/>
              </w:rPr>
              <w:t>662,000</w:t>
            </w:r>
          </w:p>
        </w:tc>
      </w:tr>
      <w:tr w:rsidR="007C3510" w:rsidRPr="007C3510" w14:paraId="1FF173CD" w14:textId="77777777" w:rsidTr="007C3510">
        <w:tc>
          <w:tcPr>
            <w:tcW w:w="3375" w:type="dxa"/>
          </w:tcPr>
          <w:p w14:paraId="06568041" w14:textId="77777777" w:rsidR="007C3510" w:rsidRPr="007C3510" w:rsidRDefault="007C3510" w:rsidP="007C3510">
            <w:pPr>
              <w:pStyle w:val="Default"/>
              <w:spacing w:before="100" w:after="100"/>
              <w:rPr>
                <w:rFonts w:asciiTheme="majorHAnsi" w:hAnsiTheme="majorHAnsi"/>
                <w:sz w:val="20"/>
                <w:szCs w:val="22"/>
              </w:rPr>
            </w:pPr>
            <w:r w:rsidRPr="007C3510">
              <w:rPr>
                <w:rFonts w:asciiTheme="majorHAnsi" w:hAnsiTheme="majorHAnsi"/>
                <w:sz w:val="20"/>
                <w:szCs w:val="22"/>
              </w:rPr>
              <w:t>Value of Lessor’s interest</w:t>
            </w:r>
          </w:p>
        </w:tc>
        <w:tc>
          <w:tcPr>
            <w:tcW w:w="1965" w:type="dxa"/>
          </w:tcPr>
          <w:p w14:paraId="3F830206" w14:textId="77777777" w:rsidR="007C3510" w:rsidRPr="007C3510" w:rsidRDefault="007C3510" w:rsidP="007C3510">
            <w:pPr>
              <w:pStyle w:val="Default"/>
              <w:spacing w:before="100" w:after="100"/>
              <w:jc w:val="center"/>
              <w:rPr>
                <w:rFonts w:asciiTheme="majorHAnsi" w:hAnsiTheme="majorHAnsi"/>
                <w:sz w:val="20"/>
                <w:szCs w:val="22"/>
              </w:rPr>
            </w:pPr>
            <w:r w:rsidRPr="007C3510">
              <w:rPr>
                <w:rFonts w:asciiTheme="majorHAnsi" w:hAnsiTheme="majorHAnsi"/>
                <w:sz w:val="20"/>
                <w:szCs w:val="22"/>
              </w:rPr>
              <w:t>9,015,000</w:t>
            </w:r>
          </w:p>
        </w:tc>
      </w:tr>
      <w:tr w:rsidR="007C3510" w:rsidRPr="007C3510" w14:paraId="599984DE" w14:textId="77777777" w:rsidTr="007C3510">
        <w:tc>
          <w:tcPr>
            <w:tcW w:w="3375" w:type="dxa"/>
          </w:tcPr>
          <w:p w14:paraId="0CF44E3A" w14:textId="77777777" w:rsidR="007C3510" w:rsidRPr="007C3510" w:rsidRDefault="007C3510" w:rsidP="007C3510">
            <w:pPr>
              <w:pStyle w:val="Default"/>
              <w:spacing w:before="100" w:after="100"/>
              <w:rPr>
                <w:rFonts w:asciiTheme="majorHAnsi" w:hAnsiTheme="majorHAnsi"/>
                <w:sz w:val="20"/>
                <w:szCs w:val="22"/>
              </w:rPr>
            </w:pPr>
            <w:r w:rsidRPr="007C3510">
              <w:rPr>
                <w:rFonts w:asciiTheme="majorHAnsi" w:hAnsiTheme="majorHAnsi"/>
                <w:sz w:val="20"/>
                <w:szCs w:val="22"/>
              </w:rPr>
              <w:t>Value of property assets (excl</w:t>
            </w:r>
            <w:r>
              <w:rPr>
                <w:rFonts w:asciiTheme="majorHAnsi" w:hAnsiTheme="majorHAnsi"/>
                <w:sz w:val="20"/>
                <w:szCs w:val="22"/>
              </w:rPr>
              <w:t>.</w:t>
            </w:r>
            <w:r w:rsidRPr="007C3510">
              <w:rPr>
                <w:rFonts w:asciiTheme="majorHAnsi" w:hAnsiTheme="majorHAnsi"/>
                <w:sz w:val="20"/>
                <w:szCs w:val="22"/>
              </w:rPr>
              <w:t xml:space="preserve"> kura)</w:t>
            </w:r>
          </w:p>
        </w:tc>
        <w:tc>
          <w:tcPr>
            <w:tcW w:w="1965" w:type="dxa"/>
          </w:tcPr>
          <w:p w14:paraId="1369B6E1" w14:textId="77777777" w:rsidR="007C3510" w:rsidRPr="007C3510" w:rsidRDefault="007C3510" w:rsidP="007C3510">
            <w:pPr>
              <w:pStyle w:val="Default"/>
              <w:spacing w:before="100" w:after="100"/>
              <w:jc w:val="center"/>
              <w:rPr>
                <w:rFonts w:asciiTheme="majorHAnsi" w:hAnsiTheme="majorHAnsi"/>
                <w:sz w:val="20"/>
                <w:szCs w:val="22"/>
              </w:rPr>
            </w:pPr>
            <w:r w:rsidRPr="007C3510">
              <w:rPr>
                <w:rFonts w:asciiTheme="majorHAnsi" w:hAnsiTheme="majorHAnsi"/>
                <w:sz w:val="20"/>
                <w:szCs w:val="22"/>
              </w:rPr>
              <w:t>17,255,000</w:t>
            </w:r>
          </w:p>
        </w:tc>
      </w:tr>
      <w:tr w:rsidR="007C3510" w:rsidRPr="007C3510" w14:paraId="766AB5FC" w14:textId="77777777" w:rsidTr="007C3510">
        <w:tc>
          <w:tcPr>
            <w:tcW w:w="3375" w:type="dxa"/>
          </w:tcPr>
          <w:p w14:paraId="718B1C27" w14:textId="77777777" w:rsidR="007C3510" w:rsidRPr="007C3510" w:rsidRDefault="007C3510" w:rsidP="007C3510">
            <w:pPr>
              <w:pStyle w:val="Default"/>
              <w:spacing w:before="100" w:after="100"/>
              <w:rPr>
                <w:rFonts w:asciiTheme="majorHAnsi" w:hAnsiTheme="majorHAnsi"/>
                <w:sz w:val="20"/>
                <w:szCs w:val="22"/>
              </w:rPr>
            </w:pPr>
            <w:r w:rsidRPr="007C3510">
              <w:rPr>
                <w:rFonts w:asciiTheme="majorHAnsi" w:hAnsiTheme="majorHAnsi"/>
                <w:sz w:val="20"/>
                <w:szCs w:val="22"/>
              </w:rPr>
              <w:t>Working capital</w:t>
            </w:r>
          </w:p>
        </w:tc>
        <w:tc>
          <w:tcPr>
            <w:tcW w:w="1965" w:type="dxa"/>
          </w:tcPr>
          <w:p w14:paraId="00C3E667" w14:textId="77777777" w:rsidR="007C3510" w:rsidRPr="007C3510" w:rsidRDefault="007C3510" w:rsidP="007C3510">
            <w:pPr>
              <w:pStyle w:val="Default"/>
              <w:spacing w:before="100" w:after="100"/>
              <w:jc w:val="center"/>
              <w:rPr>
                <w:rFonts w:asciiTheme="majorHAnsi" w:hAnsiTheme="majorHAnsi"/>
                <w:sz w:val="20"/>
                <w:szCs w:val="22"/>
              </w:rPr>
            </w:pPr>
            <w:r w:rsidRPr="007C3510">
              <w:rPr>
                <w:rFonts w:asciiTheme="majorHAnsi" w:hAnsiTheme="majorHAnsi"/>
                <w:sz w:val="20"/>
                <w:szCs w:val="22"/>
              </w:rPr>
              <w:t>2,325,000</w:t>
            </w:r>
          </w:p>
        </w:tc>
      </w:tr>
      <w:tr w:rsidR="007C3510" w:rsidRPr="00A70ACC" w14:paraId="6B349204" w14:textId="77777777" w:rsidTr="007C3510">
        <w:tc>
          <w:tcPr>
            <w:tcW w:w="3375" w:type="dxa"/>
          </w:tcPr>
          <w:p w14:paraId="76D48A11" w14:textId="77777777" w:rsidR="007C3510" w:rsidRDefault="007C3510" w:rsidP="007C3510">
            <w:pPr>
              <w:pStyle w:val="Default"/>
              <w:spacing w:before="100" w:after="100"/>
              <w:rPr>
                <w:rFonts w:asciiTheme="majorHAnsi" w:hAnsiTheme="majorHAnsi"/>
                <w:b/>
                <w:sz w:val="20"/>
                <w:szCs w:val="22"/>
              </w:rPr>
            </w:pPr>
            <w:r>
              <w:rPr>
                <w:rFonts w:asciiTheme="majorHAnsi" w:hAnsiTheme="majorHAnsi"/>
                <w:b/>
                <w:sz w:val="20"/>
                <w:szCs w:val="22"/>
              </w:rPr>
              <w:t>Total assets</w:t>
            </w:r>
          </w:p>
        </w:tc>
        <w:tc>
          <w:tcPr>
            <w:tcW w:w="1965" w:type="dxa"/>
          </w:tcPr>
          <w:p w14:paraId="52C1ADC7" w14:textId="77777777" w:rsidR="007C3510" w:rsidRDefault="007C3510" w:rsidP="007C3510">
            <w:pPr>
              <w:pStyle w:val="Default"/>
              <w:spacing w:before="100" w:after="100"/>
              <w:jc w:val="center"/>
              <w:rPr>
                <w:rFonts w:asciiTheme="majorHAnsi" w:hAnsiTheme="majorHAnsi"/>
                <w:b/>
                <w:sz w:val="20"/>
                <w:szCs w:val="22"/>
              </w:rPr>
            </w:pPr>
            <w:r>
              <w:rPr>
                <w:rFonts w:asciiTheme="majorHAnsi" w:hAnsiTheme="majorHAnsi"/>
                <w:b/>
                <w:sz w:val="20"/>
                <w:szCs w:val="22"/>
              </w:rPr>
              <w:t>30,884,000</w:t>
            </w:r>
          </w:p>
        </w:tc>
      </w:tr>
      <w:tr w:rsidR="007C3510" w:rsidRPr="007C3510" w14:paraId="008807E3" w14:textId="77777777" w:rsidTr="007C3510">
        <w:tc>
          <w:tcPr>
            <w:tcW w:w="3375" w:type="dxa"/>
          </w:tcPr>
          <w:p w14:paraId="5AD2A4C7" w14:textId="77777777" w:rsidR="007C3510" w:rsidRPr="007C3510" w:rsidRDefault="007C3510" w:rsidP="007C3510">
            <w:pPr>
              <w:pStyle w:val="Default"/>
              <w:spacing w:before="100" w:after="100"/>
              <w:rPr>
                <w:rFonts w:asciiTheme="majorHAnsi" w:hAnsiTheme="majorHAnsi"/>
                <w:sz w:val="20"/>
                <w:szCs w:val="22"/>
              </w:rPr>
            </w:pPr>
            <w:r>
              <w:rPr>
                <w:rFonts w:asciiTheme="majorHAnsi" w:hAnsiTheme="majorHAnsi"/>
                <w:sz w:val="20"/>
                <w:szCs w:val="22"/>
              </w:rPr>
              <w:t>St John’s College Trust Board Loan</w:t>
            </w:r>
          </w:p>
        </w:tc>
        <w:tc>
          <w:tcPr>
            <w:tcW w:w="1965" w:type="dxa"/>
          </w:tcPr>
          <w:p w14:paraId="5E0853E9" w14:textId="77777777" w:rsidR="007C3510" w:rsidRPr="007C3510" w:rsidRDefault="007C3510" w:rsidP="007C3510">
            <w:pPr>
              <w:pStyle w:val="Default"/>
              <w:spacing w:before="100" w:after="100"/>
              <w:jc w:val="center"/>
              <w:rPr>
                <w:rFonts w:asciiTheme="majorHAnsi" w:hAnsiTheme="majorHAnsi"/>
                <w:sz w:val="20"/>
                <w:szCs w:val="22"/>
              </w:rPr>
            </w:pPr>
            <w:r>
              <w:rPr>
                <w:rFonts w:asciiTheme="majorHAnsi" w:hAnsiTheme="majorHAnsi"/>
                <w:sz w:val="20"/>
                <w:szCs w:val="22"/>
              </w:rPr>
              <w:t>15,195,000</w:t>
            </w:r>
          </w:p>
        </w:tc>
      </w:tr>
      <w:tr w:rsidR="007C3510" w:rsidRPr="00A70ACC" w14:paraId="51FC7D69" w14:textId="77777777" w:rsidTr="007C3510">
        <w:tc>
          <w:tcPr>
            <w:tcW w:w="3375" w:type="dxa"/>
          </w:tcPr>
          <w:p w14:paraId="7DA334B3" w14:textId="77777777" w:rsidR="007C3510" w:rsidRPr="00A70ACC" w:rsidRDefault="007C3510" w:rsidP="007C3510">
            <w:pPr>
              <w:pStyle w:val="Default"/>
              <w:spacing w:before="100" w:after="100"/>
              <w:rPr>
                <w:rFonts w:asciiTheme="majorHAnsi" w:hAnsiTheme="majorHAnsi"/>
                <w:b/>
                <w:sz w:val="20"/>
                <w:szCs w:val="22"/>
              </w:rPr>
            </w:pPr>
            <w:r>
              <w:rPr>
                <w:rFonts w:asciiTheme="majorHAnsi" w:hAnsiTheme="majorHAnsi"/>
                <w:b/>
                <w:sz w:val="20"/>
                <w:szCs w:val="22"/>
              </w:rPr>
              <w:t>Trust Capital</w:t>
            </w:r>
          </w:p>
        </w:tc>
        <w:tc>
          <w:tcPr>
            <w:tcW w:w="1965" w:type="dxa"/>
          </w:tcPr>
          <w:p w14:paraId="7929C1CB" w14:textId="77777777" w:rsidR="007C3510" w:rsidRPr="00A70ACC" w:rsidRDefault="007C3510" w:rsidP="007C3510">
            <w:pPr>
              <w:pStyle w:val="Default"/>
              <w:spacing w:before="100" w:after="100"/>
              <w:jc w:val="center"/>
              <w:rPr>
                <w:rFonts w:asciiTheme="majorHAnsi" w:hAnsiTheme="majorHAnsi"/>
                <w:b/>
                <w:sz w:val="20"/>
                <w:szCs w:val="22"/>
              </w:rPr>
            </w:pPr>
            <w:r>
              <w:rPr>
                <w:rFonts w:asciiTheme="majorHAnsi" w:hAnsiTheme="majorHAnsi"/>
                <w:b/>
                <w:sz w:val="20"/>
                <w:szCs w:val="22"/>
              </w:rPr>
              <w:t>15,689,000</w:t>
            </w:r>
          </w:p>
        </w:tc>
      </w:tr>
    </w:tbl>
    <w:p w14:paraId="5E63F7F0" w14:textId="77777777" w:rsidR="007C3510" w:rsidRDefault="007C3510" w:rsidP="007C3510">
      <w:pPr>
        <w:pStyle w:val="Paragraphnumbered"/>
        <w:numPr>
          <w:ilvl w:val="0"/>
          <w:numId w:val="0"/>
        </w:numPr>
        <w:spacing w:line="180" w:lineRule="atLeast"/>
        <w:ind w:left="567"/>
        <w:jc w:val="both"/>
        <w:rPr>
          <w:rFonts w:asciiTheme="majorHAnsi" w:hAnsiTheme="majorHAnsi"/>
          <w:sz w:val="20"/>
          <w:szCs w:val="22"/>
        </w:rPr>
      </w:pPr>
    </w:p>
    <w:p w14:paraId="3C2BA760" w14:textId="77777777" w:rsidR="007C3510" w:rsidRDefault="007C3510" w:rsidP="00F46339">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 xml:space="preserve">During the 1019 year, the Trust negotiated a new loan from the St John’s </w:t>
      </w:r>
      <w:r w:rsidR="006745E1">
        <w:rPr>
          <w:rFonts w:asciiTheme="majorHAnsi" w:hAnsiTheme="majorHAnsi"/>
          <w:sz w:val="20"/>
          <w:szCs w:val="22"/>
        </w:rPr>
        <w:t>College</w:t>
      </w:r>
      <w:r>
        <w:rPr>
          <w:rFonts w:asciiTheme="majorHAnsi" w:hAnsiTheme="majorHAnsi"/>
          <w:sz w:val="20"/>
          <w:szCs w:val="22"/>
        </w:rPr>
        <w:t xml:space="preserve"> Trust Board of $350,000 to</w:t>
      </w:r>
      <w:r w:rsidR="00B77E10">
        <w:rPr>
          <w:rFonts w:asciiTheme="majorHAnsi" w:hAnsiTheme="majorHAnsi"/>
          <w:sz w:val="20"/>
          <w:szCs w:val="22"/>
        </w:rPr>
        <w:t xml:space="preserve"> allow for the purchase of the L</w:t>
      </w:r>
      <w:r>
        <w:rPr>
          <w:rFonts w:asciiTheme="majorHAnsi" w:hAnsiTheme="majorHAnsi"/>
          <w:sz w:val="20"/>
          <w:szCs w:val="22"/>
        </w:rPr>
        <w:t xml:space="preserve">essee’s interest in a leasehold block adjacent to the Trust’s </w:t>
      </w:r>
      <w:r w:rsidR="006745E1">
        <w:rPr>
          <w:rFonts w:asciiTheme="majorHAnsi" w:hAnsiTheme="majorHAnsi"/>
          <w:sz w:val="20"/>
          <w:szCs w:val="22"/>
        </w:rPr>
        <w:t>existing</w:t>
      </w:r>
      <w:r w:rsidR="00B77E10">
        <w:rPr>
          <w:rFonts w:asciiTheme="majorHAnsi" w:hAnsiTheme="majorHAnsi"/>
          <w:sz w:val="20"/>
          <w:szCs w:val="22"/>
        </w:rPr>
        <w:t xml:space="preserve"> farming operations.</w:t>
      </w:r>
      <w:r w:rsidR="00293F0D">
        <w:rPr>
          <w:rFonts w:asciiTheme="majorHAnsi" w:hAnsiTheme="majorHAnsi"/>
          <w:sz w:val="20"/>
          <w:szCs w:val="22"/>
        </w:rPr>
        <w:t xml:space="preserve"> </w:t>
      </w:r>
      <w:r w:rsidR="00B77E10">
        <w:rPr>
          <w:rFonts w:asciiTheme="majorHAnsi" w:hAnsiTheme="majorHAnsi"/>
          <w:sz w:val="20"/>
          <w:szCs w:val="22"/>
        </w:rPr>
        <w:t xml:space="preserve"> </w:t>
      </w:r>
      <w:r>
        <w:rPr>
          <w:rFonts w:asciiTheme="majorHAnsi" w:hAnsiTheme="majorHAnsi"/>
          <w:sz w:val="20"/>
          <w:szCs w:val="22"/>
        </w:rPr>
        <w:t>This loan is on normal co</w:t>
      </w:r>
      <w:r w:rsidR="00B77E10">
        <w:rPr>
          <w:rFonts w:asciiTheme="majorHAnsi" w:hAnsiTheme="majorHAnsi"/>
          <w:sz w:val="20"/>
          <w:szCs w:val="22"/>
        </w:rPr>
        <w:t>mmercial terms.</w:t>
      </w:r>
      <w:r>
        <w:rPr>
          <w:rFonts w:asciiTheme="majorHAnsi" w:hAnsiTheme="majorHAnsi"/>
          <w:sz w:val="20"/>
          <w:szCs w:val="22"/>
        </w:rPr>
        <w:t xml:space="preserve"> </w:t>
      </w:r>
      <w:r w:rsidR="00293F0D">
        <w:rPr>
          <w:rFonts w:asciiTheme="majorHAnsi" w:hAnsiTheme="majorHAnsi"/>
          <w:sz w:val="20"/>
          <w:szCs w:val="22"/>
        </w:rPr>
        <w:t xml:space="preserve"> </w:t>
      </w:r>
      <w:r>
        <w:rPr>
          <w:rFonts w:asciiTheme="majorHAnsi" w:hAnsiTheme="majorHAnsi"/>
          <w:sz w:val="20"/>
          <w:szCs w:val="22"/>
        </w:rPr>
        <w:t xml:space="preserve">Otherwise the $15 million facility provide by the St John’s College Trust Board has been drawn </w:t>
      </w:r>
      <w:r w:rsidR="00B77E10">
        <w:rPr>
          <w:rFonts w:asciiTheme="majorHAnsi" w:hAnsiTheme="majorHAnsi"/>
          <w:sz w:val="20"/>
          <w:szCs w:val="22"/>
        </w:rPr>
        <w:t>on</w:t>
      </w:r>
      <w:r>
        <w:rPr>
          <w:rFonts w:asciiTheme="majorHAnsi" w:hAnsiTheme="majorHAnsi"/>
          <w:sz w:val="20"/>
          <w:szCs w:val="22"/>
        </w:rPr>
        <w:t xml:space="preserve"> to $</w:t>
      </w:r>
      <w:r w:rsidR="006745E1">
        <w:rPr>
          <w:rFonts w:asciiTheme="majorHAnsi" w:hAnsiTheme="majorHAnsi"/>
          <w:sz w:val="20"/>
          <w:szCs w:val="22"/>
        </w:rPr>
        <w:t>14.8 million.</w:t>
      </w:r>
    </w:p>
    <w:p w14:paraId="71C0EB02" w14:textId="77777777" w:rsidR="00F46339" w:rsidRPr="00A70ACC" w:rsidRDefault="007C3510" w:rsidP="00F46339">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lastRenderedPageBreak/>
        <w:t>As at the time of preparing this report, the revaluation of the Trust’s ass</w:t>
      </w:r>
      <w:r w:rsidR="00B77E10">
        <w:rPr>
          <w:rFonts w:asciiTheme="majorHAnsi" w:hAnsiTheme="majorHAnsi"/>
          <w:sz w:val="20"/>
          <w:szCs w:val="22"/>
        </w:rPr>
        <w:t>ets has not yet been finalized and recorded.</w:t>
      </w:r>
      <w:r w:rsidR="00293F0D">
        <w:rPr>
          <w:rFonts w:asciiTheme="majorHAnsi" w:hAnsiTheme="majorHAnsi"/>
          <w:sz w:val="20"/>
          <w:szCs w:val="22"/>
        </w:rPr>
        <w:t xml:space="preserve"> </w:t>
      </w:r>
      <w:r w:rsidR="00B77E10">
        <w:rPr>
          <w:rFonts w:asciiTheme="majorHAnsi" w:hAnsiTheme="majorHAnsi"/>
          <w:sz w:val="20"/>
          <w:szCs w:val="22"/>
        </w:rPr>
        <w:t xml:space="preserve"> </w:t>
      </w:r>
      <w:r>
        <w:rPr>
          <w:rFonts w:asciiTheme="majorHAnsi" w:hAnsiTheme="majorHAnsi"/>
          <w:sz w:val="20"/>
          <w:szCs w:val="22"/>
        </w:rPr>
        <w:t>However, based on draft financial statements the Trust continues to maintain a healthy positive equity position, albeit this equity is</w:t>
      </w:r>
      <w:r w:rsidR="00B77E10">
        <w:rPr>
          <w:rFonts w:asciiTheme="majorHAnsi" w:hAnsiTheme="majorHAnsi"/>
          <w:sz w:val="20"/>
          <w:szCs w:val="22"/>
        </w:rPr>
        <w:t xml:space="preserve"> primarily</w:t>
      </w:r>
      <w:r>
        <w:rPr>
          <w:rFonts w:asciiTheme="majorHAnsi" w:hAnsiTheme="majorHAnsi"/>
          <w:sz w:val="20"/>
          <w:szCs w:val="22"/>
        </w:rPr>
        <w:t xml:space="preserve"> represented by its endowment lands.</w:t>
      </w:r>
    </w:p>
    <w:p w14:paraId="1104A377" w14:textId="77777777" w:rsidR="008D46B6" w:rsidRPr="00A70ACC" w:rsidRDefault="008D46B6" w:rsidP="008D46B6">
      <w:pPr>
        <w:pStyle w:val="Heading1"/>
        <w:numPr>
          <w:ilvl w:val="0"/>
          <w:numId w:val="1"/>
        </w:numPr>
        <w:ind w:left="567" w:hanging="567"/>
        <w:rPr>
          <w:rFonts w:asciiTheme="majorHAnsi" w:hAnsiTheme="majorHAnsi" w:cs="Times New Roman"/>
          <w:bCs w:val="0"/>
          <w:kern w:val="0"/>
          <w:sz w:val="20"/>
          <w:szCs w:val="22"/>
          <w:lang w:eastAsia="x-none"/>
        </w:rPr>
      </w:pPr>
      <w:r w:rsidRPr="00A70ACC">
        <w:rPr>
          <w:rFonts w:asciiTheme="majorHAnsi" w:hAnsiTheme="majorHAnsi" w:cs="Times New Roman"/>
          <w:bCs w:val="0"/>
          <w:kern w:val="0"/>
          <w:sz w:val="20"/>
          <w:szCs w:val="22"/>
          <w:lang w:eastAsia="x-none"/>
        </w:rPr>
        <w:t>FUNDING</w:t>
      </w:r>
    </w:p>
    <w:p w14:paraId="79FFC9E5" w14:textId="77777777" w:rsidR="008D46B6" w:rsidRPr="00A70ACC" w:rsidRDefault="008D46B6" w:rsidP="008D46B6">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In accordance with understanding reached with Te Kotahitanga and the General Synod Standing Committee, the St John’s </w:t>
      </w:r>
      <w:r w:rsidR="00156CF7" w:rsidRPr="00A70ACC">
        <w:rPr>
          <w:rFonts w:asciiTheme="majorHAnsi" w:hAnsiTheme="majorHAnsi"/>
          <w:sz w:val="20"/>
          <w:szCs w:val="22"/>
        </w:rPr>
        <w:t xml:space="preserve">College Trust Board </w:t>
      </w:r>
      <w:r w:rsidR="001925A7" w:rsidRPr="00A70ACC">
        <w:rPr>
          <w:rFonts w:asciiTheme="majorHAnsi" w:hAnsiTheme="majorHAnsi"/>
          <w:sz w:val="20"/>
          <w:szCs w:val="22"/>
        </w:rPr>
        <w:t xml:space="preserve">has </w:t>
      </w:r>
      <w:r w:rsidRPr="00A70ACC">
        <w:rPr>
          <w:rFonts w:asciiTheme="majorHAnsi" w:hAnsiTheme="majorHAnsi"/>
          <w:sz w:val="20"/>
          <w:szCs w:val="22"/>
        </w:rPr>
        <w:t xml:space="preserve">made funding </w:t>
      </w:r>
      <w:r w:rsidR="00CB607C" w:rsidRPr="00A70ACC">
        <w:rPr>
          <w:rFonts w:asciiTheme="majorHAnsi" w:hAnsiTheme="majorHAnsi"/>
          <w:sz w:val="20"/>
          <w:szCs w:val="22"/>
        </w:rPr>
        <w:t xml:space="preserve">of up to $15 million </w:t>
      </w:r>
      <w:r w:rsidR="00156CF7" w:rsidRPr="00A70ACC">
        <w:rPr>
          <w:rFonts w:asciiTheme="majorHAnsi" w:hAnsiTheme="majorHAnsi"/>
          <w:sz w:val="20"/>
          <w:szCs w:val="22"/>
        </w:rPr>
        <w:t xml:space="preserve">available </w:t>
      </w:r>
      <w:r w:rsidR="00CB607C" w:rsidRPr="00A70ACC">
        <w:rPr>
          <w:rFonts w:asciiTheme="majorHAnsi" w:hAnsiTheme="majorHAnsi"/>
          <w:sz w:val="20"/>
          <w:szCs w:val="22"/>
        </w:rPr>
        <w:t xml:space="preserve">to the Trust, </w:t>
      </w:r>
      <w:r w:rsidRPr="00A70ACC">
        <w:rPr>
          <w:rFonts w:asciiTheme="majorHAnsi" w:hAnsiTheme="majorHAnsi"/>
          <w:sz w:val="20"/>
          <w:szCs w:val="22"/>
        </w:rPr>
        <w:t>to be repaid without interest</w:t>
      </w:r>
      <w:r w:rsidR="00B77E10">
        <w:rPr>
          <w:rFonts w:asciiTheme="majorHAnsi" w:hAnsiTheme="majorHAnsi"/>
          <w:sz w:val="20"/>
          <w:szCs w:val="22"/>
        </w:rPr>
        <w:t xml:space="preserve"> being charged,</w:t>
      </w:r>
      <w:r w:rsidRPr="00A70ACC">
        <w:rPr>
          <w:rFonts w:asciiTheme="majorHAnsi" w:hAnsiTheme="majorHAnsi"/>
          <w:sz w:val="20"/>
          <w:szCs w:val="22"/>
        </w:rPr>
        <w:t xml:space="preserve"> </w:t>
      </w:r>
      <w:r w:rsidR="00F46339" w:rsidRPr="00A70ACC">
        <w:rPr>
          <w:rFonts w:asciiTheme="majorHAnsi" w:hAnsiTheme="majorHAnsi"/>
          <w:sz w:val="20"/>
          <w:szCs w:val="22"/>
        </w:rPr>
        <w:t>in</w:t>
      </w:r>
      <w:r w:rsidR="00CB607C" w:rsidRPr="00A70ACC">
        <w:rPr>
          <w:rFonts w:asciiTheme="majorHAnsi" w:hAnsiTheme="majorHAnsi"/>
          <w:sz w:val="20"/>
          <w:szCs w:val="22"/>
        </w:rPr>
        <w:t xml:space="preserve"> 2024</w:t>
      </w:r>
      <w:r w:rsidRPr="00A70ACC">
        <w:rPr>
          <w:rFonts w:asciiTheme="majorHAnsi" w:hAnsiTheme="majorHAnsi"/>
          <w:sz w:val="20"/>
          <w:szCs w:val="22"/>
        </w:rPr>
        <w:t>.</w:t>
      </w:r>
    </w:p>
    <w:p w14:paraId="64F142D6" w14:textId="77777777" w:rsidR="00A21669" w:rsidRPr="00A70ACC" w:rsidRDefault="006745E1" w:rsidP="00CB607C">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As at 31 December</w:t>
      </w:r>
      <w:r w:rsidR="00A21669" w:rsidRPr="00A70ACC">
        <w:rPr>
          <w:rFonts w:asciiTheme="majorHAnsi" w:hAnsiTheme="majorHAnsi"/>
          <w:sz w:val="20"/>
          <w:szCs w:val="22"/>
        </w:rPr>
        <w:t xml:space="preserve"> 201</w:t>
      </w:r>
      <w:r>
        <w:rPr>
          <w:rFonts w:asciiTheme="majorHAnsi" w:hAnsiTheme="majorHAnsi"/>
          <w:sz w:val="20"/>
          <w:szCs w:val="22"/>
        </w:rPr>
        <w:t>9 $14.8 million had been drawn against this facility.  Pleasingly, with the performance of the farming operations and careful management of expenditure, this facility has not needed to be drawn on to fund</w:t>
      </w:r>
      <w:r w:rsidR="00B77E10">
        <w:rPr>
          <w:rFonts w:asciiTheme="majorHAnsi" w:hAnsiTheme="majorHAnsi"/>
          <w:sz w:val="20"/>
          <w:szCs w:val="22"/>
        </w:rPr>
        <w:t xml:space="preserve"> normal operating expenditure. </w:t>
      </w:r>
      <w:r w:rsidR="00293F0D">
        <w:rPr>
          <w:rFonts w:asciiTheme="majorHAnsi" w:hAnsiTheme="majorHAnsi"/>
          <w:sz w:val="20"/>
          <w:szCs w:val="22"/>
        </w:rPr>
        <w:t xml:space="preserve"> </w:t>
      </w:r>
      <w:r>
        <w:rPr>
          <w:rFonts w:asciiTheme="majorHAnsi" w:hAnsiTheme="majorHAnsi"/>
          <w:sz w:val="20"/>
          <w:szCs w:val="22"/>
        </w:rPr>
        <w:t xml:space="preserve">However, disappointingly the facility has been required in order to settle further legal disputes.   </w:t>
      </w:r>
    </w:p>
    <w:p w14:paraId="169DF445" w14:textId="77777777" w:rsidR="00025B17" w:rsidRPr="00A70ACC" w:rsidRDefault="00A21669" w:rsidP="008D46B6">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As</w:t>
      </w:r>
      <w:r w:rsidR="00025B17" w:rsidRPr="00A70ACC">
        <w:rPr>
          <w:rFonts w:asciiTheme="majorHAnsi" w:hAnsiTheme="majorHAnsi"/>
          <w:sz w:val="20"/>
          <w:szCs w:val="22"/>
        </w:rPr>
        <w:t xml:space="preserve"> communicated in </w:t>
      </w:r>
      <w:r w:rsidRPr="00A70ACC">
        <w:rPr>
          <w:rFonts w:asciiTheme="majorHAnsi" w:hAnsiTheme="majorHAnsi"/>
          <w:sz w:val="20"/>
          <w:szCs w:val="22"/>
        </w:rPr>
        <w:t>previous</w:t>
      </w:r>
      <w:r w:rsidR="00025B17" w:rsidRPr="00A70ACC">
        <w:rPr>
          <w:rFonts w:asciiTheme="majorHAnsi" w:hAnsiTheme="majorHAnsi"/>
          <w:sz w:val="20"/>
          <w:szCs w:val="22"/>
        </w:rPr>
        <w:t xml:space="preserve"> years, a </w:t>
      </w:r>
      <w:r w:rsidR="006745E1">
        <w:rPr>
          <w:rFonts w:asciiTheme="majorHAnsi" w:hAnsiTheme="majorHAnsi"/>
          <w:sz w:val="20"/>
          <w:szCs w:val="22"/>
        </w:rPr>
        <w:t xml:space="preserve">very </w:t>
      </w:r>
      <w:r w:rsidR="00025B17" w:rsidRPr="00A70ACC">
        <w:rPr>
          <w:rFonts w:asciiTheme="majorHAnsi" w:hAnsiTheme="majorHAnsi"/>
          <w:sz w:val="20"/>
          <w:szCs w:val="22"/>
        </w:rPr>
        <w:t>significant portion of the funding facility provided by the St John’s College Trust Board has</w:t>
      </w:r>
      <w:r w:rsidR="006745E1">
        <w:rPr>
          <w:rFonts w:asciiTheme="majorHAnsi" w:hAnsiTheme="majorHAnsi"/>
          <w:sz w:val="20"/>
          <w:szCs w:val="22"/>
        </w:rPr>
        <w:t xml:space="preserve"> needed to</w:t>
      </w:r>
      <w:r w:rsidR="00025B17" w:rsidRPr="00A70ACC">
        <w:rPr>
          <w:rFonts w:asciiTheme="majorHAnsi" w:hAnsiTheme="majorHAnsi"/>
          <w:sz w:val="20"/>
          <w:szCs w:val="22"/>
        </w:rPr>
        <w:t xml:space="preserve"> been utili</w:t>
      </w:r>
      <w:r w:rsidR="00CB607C" w:rsidRPr="00A70ACC">
        <w:rPr>
          <w:rFonts w:asciiTheme="majorHAnsi" w:hAnsiTheme="majorHAnsi"/>
          <w:sz w:val="20"/>
          <w:szCs w:val="22"/>
        </w:rPr>
        <w:t>s</w:t>
      </w:r>
      <w:r w:rsidR="00025B17" w:rsidRPr="00A70ACC">
        <w:rPr>
          <w:rFonts w:asciiTheme="majorHAnsi" w:hAnsiTheme="majorHAnsi"/>
          <w:sz w:val="20"/>
          <w:szCs w:val="22"/>
        </w:rPr>
        <w:t xml:space="preserve">ed to fund liabilities </w:t>
      </w:r>
      <w:r w:rsidR="003865A0" w:rsidRPr="00A70ACC">
        <w:rPr>
          <w:rFonts w:asciiTheme="majorHAnsi" w:hAnsiTheme="majorHAnsi"/>
          <w:sz w:val="20"/>
          <w:szCs w:val="22"/>
        </w:rPr>
        <w:t>and</w:t>
      </w:r>
      <w:r w:rsidR="00025B17" w:rsidRPr="00A70ACC">
        <w:rPr>
          <w:rFonts w:asciiTheme="majorHAnsi" w:hAnsiTheme="majorHAnsi"/>
          <w:sz w:val="20"/>
          <w:szCs w:val="22"/>
        </w:rPr>
        <w:t xml:space="preserve"> expenditure</w:t>
      </w:r>
      <w:r w:rsidR="003865A0" w:rsidRPr="00A70ACC">
        <w:rPr>
          <w:rFonts w:asciiTheme="majorHAnsi" w:hAnsiTheme="majorHAnsi"/>
          <w:sz w:val="20"/>
          <w:szCs w:val="22"/>
        </w:rPr>
        <w:t>s</w:t>
      </w:r>
      <w:r w:rsidR="00025B17" w:rsidRPr="00A70ACC">
        <w:rPr>
          <w:rFonts w:asciiTheme="majorHAnsi" w:hAnsiTheme="majorHAnsi"/>
          <w:sz w:val="20"/>
          <w:szCs w:val="22"/>
        </w:rPr>
        <w:t xml:space="preserve"> </w:t>
      </w:r>
      <w:r w:rsidRPr="00A70ACC">
        <w:rPr>
          <w:rFonts w:asciiTheme="majorHAnsi" w:hAnsiTheme="majorHAnsi"/>
          <w:sz w:val="20"/>
          <w:szCs w:val="22"/>
        </w:rPr>
        <w:t xml:space="preserve">that </w:t>
      </w:r>
      <w:r w:rsidR="003865A0" w:rsidRPr="00A70ACC">
        <w:rPr>
          <w:rFonts w:asciiTheme="majorHAnsi" w:hAnsiTheme="majorHAnsi"/>
          <w:sz w:val="20"/>
          <w:szCs w:val="22"/>
        </w:rPr>
        <w:t>were</w:t>
      </w:r>
      <w:r w:rsidRPr="00A70ACC">
        <w:rPr>
          <w:rFonts w:asciiTheme="majorHAnsi" w:hAnsiTheme="majorHAnsi"/>
          <w:sz w:val="20"/>
          <w:szCs w:val="22"/>
        </w:rPr>
        <w:t xml:space="preserve"> </w:t>
      </w:r>
      <w:r w:rsidR="00B77E10">
        <w:rPr>
          <w:rFonts w:asciiTheme="majorHAnsi" w:hAnsiTheme="majorHAnsi"/>
          <w:sz w:val="20"/>
          <w:szCs w:val="22"/>
        </w:rPr>
        <w:t xml:space="preserve">either </w:t>
      </w:r>
      <w:r w:rsidRPr="00A70ACC">
        <w:rPr>
          <w:rFonts w:asciiTheme="majorHAnsi" w:hAnsiTheme="majorHAnsi"/>
          <w:sz w:val="20"/>
          <w:szCs w:val="22"/>
        </w:rPr>
        <w:t xml:space="preserve">undisclosed or unforeseen when </w:t>
      </w:r>
      <w:r w:rsidR="006745E1">
        <w:rPr>
          <w:rFonts w:asciiTheme="majorHAnsi" w:hAnsiTheme="majorHAnsi"/>
          <w:sz w:val="20"/>
          <w:szCs w:val="22"/>
        </w:rPr>
        <w:t xml:space="preserve">Te Pihopatanga </w:t>
      </w:r>
      <w:r w:rsidR="00B77E10">
        <w:rPr>
          <w:rFonts w:asciiTheme="majorHAnsi" w:hAnsiTheme="majorHAnsi"/>
          <w:sz w:val="20"/>
          <w:szCs w:val="22"/>
        </w:rPr>
        <w:t xml:space="preserve">made new governance arrangements </w:t>
      </w:r>
      <w:r w:rsidR="006745E1">
        <w:rPr>
          <w:rFonts w:asciiTheme="majorHAnsi" w:hAnsiTheme="majorHAnsi"/>
          <w:sz w:val="20"/>
          <w:szCs w:val="22"/>
        </w:rPr>
        <w:t xml:space="preserve">and </w:t>
      </w:r>
      <w:r w:rsidRPr="00A70ACC">
        <w:rPr>
          <w:rFonts w:asciiTheme="majorHAnsi" w:hAnsiTheme="majorHAnsi"/>
          <w:sz w:val="20"/>
          <w:szCs w:val="22"/>
        </w:rPr>
        <w:t xml:space="preserve">the facility was </w:t>
      </w:r>
      <w:r w:rsidR="00B77E10">
        <w:rPr>
          <w:rFonts w:asciiTheme="majorHAnsi" w:hAnsiTheme="majorHAnsi"/>
          <w:sz w:val="20"/>
          <w:szCs w:val="22"/>
        </w:rPr>
        <w:t>agreed</w:t>
      </w:r>
      <w:r w:rsidR="00025B17" w:rsidRPr="00A70ACC">
        <w:rPr>
          <w:rFonts w:asciiTheme="majorHAnsi" w:hAnsiTheme="majorHAnsi"/>
          <w:sz w:val="20"/>
          <w:szCs w:val="22"/>
        </w:rPr>
        <w:t>.</w:t>
      </w:r>
      <w:r w:rsidR="00293F0D">
        <w:rPr>
          <w:rFonts w:asciiTheme="majorHAnsi" w:hAnsiTheme="majorHAnsi"/>
          <w:sz w:val="20"/>
          <w:szCs w:val="22"/>
        </w:rPr>
        <w:t xml:space="preserve"> </w:t>
      </w:r>
      <w:r w:rsidRPr="00A70ACC">
        <w:rPr>
          <w:rFonts w:asciiTheme="majorHAnsi" w:hAnsiTheme="majorHAnsi"/>
          <w:sz w:val="20"/>
          <w:szCs w:val="22"/>
        </w:rPr>
        <w:t xml:space="preserve"> This has meant that some of the redevelopment </w:t>
      </w:r>
      <w:r w:rsidR="006745E1">
        <w:rPr>
          <w:rFonts w:asciiTheme="majorHAnsi" w:hAnsiTheme="majorHAnsi"/>
          <w:sz w:val="20"/>
          <w:szCs w:val="22"/>
        </w:rPr>
        <w:t xml:space="preserve">and needed repair </w:t>
      </w:r>
      <w:r w:rsidR="006745E1" w:rsidRPr="00A70ACC">
        <w:rPr>
          <w:rFonts w:asciiTheme="majorHAnsi" w:hAnsiTheme="majorHAnsi"/>
          <w:sz w:val="20"/>
          <w:szCs w:val="22"/>
        </w:rPr>
        <w:t xml:space="preserve">work </w:t>
      </w:r>
      <w:r w:rsidRPr="00A70ACC">
        <w:rPr>
          <w:rFonts w:asciiTheme="majorHAnsi" w:hAnsiTheme="majorHAnsi"/>
          <w:sz w:val="20"/>
          <w:szCs w:val="22"/>
        </w:rPr>
        <w:t xml:space="preserve">at </w:t>
      </w:r>
      <w:r w:rsidR="00B77E10">
        <w:rPr>
          <w:rFonts w:asciiTheme="majorHAnsi" w:hAnsiTheme="majorHAnsi"/>
          <w:sz w:val="20"/>
          <w:szCs w:val="22"/>
        </w:rPr>
        <w:t>ngā</w:t>
      </w:r>
      <w:r w:rsidRPr="00A70ACC">
        <w:rPr>
          <w:rFonts w:asciiTheme="majorHAnsi" w:hAnsiTheme="majorHAnsi"/>
          <w:sz w:val="20"/>
          <w:szCs w:val="22"/>
        </w:rPr>
        <w:t xml:space="preserve"> kura has not able to be completed.</w:t>
      </w:r>
    </w:p>
    <w:p w14:paraId="44B0BD74" w14:textId="77777777" w:rsidR="006745E1" w:rsidRDefault="006745E1"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As some of this work is now becoming urgent, it is therefore likely that this facility will be fully utilised in the next twelve months while at the same time Trustees strive to make the hostels financially feasible.</w:t>
      </w:r>
    </w:p>
    <w:p w14:paraId="4B60E26F" w14:textId="77777777" w:rsidR="006745E1" w:rsidRDefault="006745E1"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As noted in this report there are many challenges to achieving this outcome which in turn places Trustees in a difficult personal position given they have no indemnity, despite being appointed by the Church, for any liabilities incurred while they are in office.</w:t>
      </w:r>
    </w:p>
    <w:p w14:paraId="5EDB8740" w14:textId="77777777" w:rsidR="006745E1" w:rsidRDefault="00987CA9"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Trustees request M</w:t>
      </w:r>
      <w:r w:rsidR="006745E1">
        <w:rPr>
          <w:rFonts w:asciiTheme="majorHAnsi" w:hAnsiTheme="majorHAnsi"/>
          <w:sz w:val="20"/>
          <w:szCs w:val="22"/>
        </w:rPr>
        <w:t xml:space="preserve">embers of the </w:t>
      </w:r>
      <w:r>
        <w:rPr>
          <w:rFonts w:asciiTheme="majorHAnsi" w:hAnsiTheme="majorHAnsi"/>
          <w:sz w:val="20"/>
          <w:szCs w:val="22"/>
        </w:rPr>
        <w:t>G</w:t>
      </w:r>
      <w:r w:rsidR="006745E1">
        <w:rPr>
          <w:rFonts w:asciiTheme="majorHAnsi" w:hAnsiTheme="majorHAnsi"/>
          <w:sz w:val="20"/>
          <w:szCs w:val="22"/>
        </w:rPr>
        <w:t xml:space="preserve">eneral Synod consider this matter with </w:t>
      </w:r>
      <w:r>
        <w:rPr>
          <w:rFonts w:asciiTheme="majorHAnsi" w:hAnsiTheme="majorHAnsi"/>
          <w:sz w:val="20"/>
          <w:szCs w:val="22"/>
        </w:rPr>
        <w:t xml:space="preserve">the </w:t>
      </w:r>
      <w:r w:rsidR="006745E1">
        <w:rPr>
          <w:rFonts w:asciiTheme="majorHAnsi" w:hAnsiTheme="majorHAnsi"/>
          <w:sz w:val="20"/>
          <w:szCs w:val="22"/>
        </w:rPr>
        <w:t>seriousness</w:t>
      </w:r>
      <w:r>
        <w:rPr>
          <w:rFonts w:asciiTheme="majorHAnsi" w:hAnsiTheme="majorHAnsi"/>
          <w:sz w:val="20"/>
          <w:szCs w:val="22"/>
        </w:rPr>
        <w:t xml:space="preserve"> it deserves, as the retention of trustees is likely to become an issue as the Trust continues to try and identify new funding sources and as the debt owed to the St John’s College Trust Board becomes ever closer due for repayment.</w:t>
      </w:r>
    </w:p>
    <w:p w14:paraId="26E094AB" w14:textId="77777777" w:rsidR="008D46B6" w:rsidRPr="00A70ACC" w:rsidRDefault="008D46B6" w:rsidP="008D46B6">
      <w:pPr>
        <w:pStyle w:val="Heading1"/>
        <w:numPr>
          <w:ilvl w:val="0"/>
          <w:numId w:val="1"/>
        </w:numPr>
        <w:ind w:left="567" w:hanging="567"/>
        <w:rPr>
          <w:rFonts w:asciiTheme="majorHAnsi" w:hAnsiTheme="majorHAnsi" w:cs="Times New Roman"/>
          <w:bCs w:val="0"/>
          <w:kern w:val="0"/>
          <w:sz w:val="20"/>
          <w:szCs w:val="22"/>
          <w:lang w:eastAsia="x-none"/>
        </w:rPr>
      </w:pPr>
      <w:r w:rsidRPr="00A70ACC">
        <w:rPr>
          <w:rFonts w:asciiTheme="majorHAnsi" w:hAnsiTheme="majorHAnsi" w:cs="Times New Roman"/>
          <w:bCs w:val="0"/>
          <w:kern w:val="0"/>
          <w:sz w:val="20"/>
          <w:szCs w:val="22"/>
          <w:lang w:eastAsia="x-none"/>
        </w:rPr>
        <w:t>CONCLUSION</w:t>
      </w:r>
    </w:p>
    <w:p w14:paraId="10B4259D" w14:textId="77777777" w:rsidR="008D46B6" w:rsidRPr="00A70ACC" w:rsidRDefault="00987CA9" w:rsidP="008D46B6">
      <w:pPr>
        <w:pStyle w:val="Paragraphnumbered"/>
        <w:spacing w:line="180" w:lineRule="atLeast"/>
        <w:ind w:left="567" w:hanging="567"/>
        <w:jc w:val="both"/>
        <w:rPr>
          <w:rFonts w:asciiTheme="majorHAnsi" w:hAnsiTheme="majorHAnsi"/>
          <w:sz w:val="20"/>
          <w:szCs w:val="22"/>
        </w:rPr>
      </w:pPr>
      <w:r>
        <w:rPr>
          <w:rFonts w:asciiTheme="majorHAnsi" w:hAnsiTheme="majorHAnsi"/>
          <w:sz w:val="20"/>
          <w:szCs w:val="22"/>
        </w:rPr>
        <w:t>T</w:t>
      </w:r>
      <w:r w:rsidR="008D46B6" w:rsidRPr="00A70ACC">
        <w:rPr>
          <w:rFonts w:asciiTheme="majorHAnsi" w:hAnsiTheme="majorHAnsi"/>
          <w:sz w:val="20"/>
          <w:szCs w:val="22"/>
        </w:rPr>
        <w:t>here remains a significant amount of work to resolve some of the legacy issues and achieve financial sustainability</w:t>
      </w:r>
      <w:r w:rsidR="003865A0" w:rsidRPr="00A70ACC">
        <w:rPr>
          <w:rFonts w:asciiTheme="majorHAnsi" w:hAnsiTheme="majorHAnsi"/>
          <w:sz w:val="20"/>
          <w:szCs w:val="22"/>
        </w:rPr>
        <w:t xml:space="preserve"> by investing in the growth in the rolls of each kura</w:t>
      </w:r>
      <w:r>
        <w:rPr>
          <w:rFonts w:asciiTheme="majorHAnsi" w:hAnsiTheme="majorHAnsi"/>
          <w:sz w:val="20"/>
          <w:szCs w:val="22"/>
        </w:rPr>
        <w:t xml:space="preserve"> in order to achieve the mission the</w:t>
      </w:r>
      <w:r w:rsidR="00FF0588">
        <w:rPr>
          <w:rFonts w:asciiTheme="majorHAnsi" w:hAnsiTheme="majorHAnsi"/>
          <w:sz w:val="20"/>
          <w:szCs w:val="22"/>
        </w:rPr>
        <w:t>se kura represent for Tikanga Mā</w:t>
      </w:r>
      <w:r>
        <w:rPr>
          <w:rFonts w:asciiTheme="majorHAnsi" w:hAnsiTheme="majorHAnsi"/>
          <w:sz w:val="20"/>
          <w:szCs w:val="22"/>
        </w:rPr>
        <w:t xml:space="preserve">ori and the </w:t>
      </w:r>
      <w:r w:rsidR="000768C8">
        <w:rPr>
          <w:rFonts w:asciiTheme="majorHAnsi" w:hAnsiTheme="majorHAnsi"/>
          <w:sz w:val="20"/>
          <w:szCs w:val="22"/>
        </w:rPr>
        <w:t>Church.</w:t>
      </w:r>
      <w:r w:rsidR="00293F0D">
        <w:rPr>
          <w:rFonts w:asciiTheme="majorHAnsi" w:hAnsiTheme="majorHAnsi"/>
          <w:sz w:val="20"/>
          <w:szCs w:val="22"/>
        </w:rPr>
        <w:t xml:space="preserve"> </w:t>
      </w:r>
      <w:r w:rsidR="00022DFD">
        <w:rPr>
          <w:rFonts w:asciiTheme="majorHAnsi" w:hAnsiTheme="majorHAnsi"/>
          <w:sz w:val="20"/>
          <w:szCs w:val="22"/>
        </w:rPr>
        <w:t xml:space="preserve"> </w:t>
      </w:r>
      <w:r w:rsidR="00C368C9" w:rsidRPr="00A70ACC">
        <w:rPr>
          <w:rFonts w:asciiTheme="majorHAnsi" w:hAnsiTheme="majorHAnsi"/>
          <w:sz w:val="20"/>
          <w:szCs w:val="22"/>
        </w:rPr>
        <w:t>This will only be achieved by way of the investment of time and financial resources</w:t>
      </w:r>
      <w:r>
        <w:rPr>
          <w:rFonts w:asciiTheme="majorHAnsi" w:hAnsiTheme="majorHAnsi"/>
          <w:sz w:val="20"/>
          <w:szCs w:val="22"/>
        </w:rPr>
        <w:t xml:space="preserve"> that the Trust does not presently have at its disposal</w:t>
      </w:r>
      <w:r w:rsidR="009E2234" w:rsidRPr="00A70ACC">
        <w:rPr>
          <w:rFonts w:asciiTheme="majorHAnsi" w:hAnsiTheme="majorHAnsi"/>
          <w:sz w:val="20"/>
          <w:szCs w:val="22"/>
        </w:rPr>
        <w:t>.</w:t>
      </w:r>
    </w:p>
    <w:p w14:paraId="6A13A211" w14:textId="77777777" w:rsidR="008D46B6" w:rsidRPr="00A70ACC" w:rsidRDefault="008D46B6" w:rsidP="008D46B6">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 xml:space="preserve">The Te Aute Trustees are grateful for </w:t>
      </w:r>
      <w:r w:rsidR="00067B39" w:rsidRPr="00A70ACC">
        <w:rPr>
          <w:rFonts w:asciiTheme="majorHAnsi" w:hAnsiTheme="majorHAnsi"/>
          <w:sz w:val="20"/>
          <w:szCs w:val="22"/>
        </w:rPr>
        <w:t xml:space="preserve">the </w:t>
      </w:r>
      <w:r w:rsidRPr="00A70ACC">
        <w:rPr>
          <w:rFonts w:asciiTheme="majorHAnsi" w:hAnsiTheme="majorHAnsi"/>
          <w:sz w:val="20"/>
          <w:szCs w:val="22"/>
        </w:rPr>
        <w:t xml:space="preserve">work of all those associated with the </w:t>
      </w:r>
      <w:r w:rsidR="00C368C9" w:rsidRPr="00A70ACC">
        <w:rPr>
          <w:rFonts w:asciiTheme="majorHAnsi" w:hAnsiTheme="majorHAnsi"/>
          <w:sz w:val="20"/>
          <w:szCs w:val="22"/>
        </w:rPr>
        <w:t>kura</w:t>
      </w:r>
      <w:r w:rsidRPr="00A70ACC">
        <w:rPr>
          <w:rFonts w:asciiTheme="majorHAnsi" w:hAnsiTheme="majorHAnsi"/>
          <w:sz w:val="20"/>
          <w:szCs w:val="22"/>
        </w:rPr>
        <w:t xml:space="preserve">, especially </w:t>
      </w:r>
      <w:r w:rsidR="00987CA9">
        <w:rPr>
          <w:rFonts w:asciiTheme="majorHAnsi" w:hAnsiTheme="majorHAnsi"/>
          <w:sz w:val="20"/>
          <w:szCs w:val="22"/>
        </w:rPr>
        <w:t xml:space="preserve">the Kaihautu of the hostels, </w:t>
      </w:r>
      <w:r w:rsidRPr="00A70ACC">
        <w:rPr>
          <w:rFonts w:asciiTheme="majorHAnsi" w:hAnsiTheme="majorHAnsi"/>
          <w:sz w:val="20"/>
          <w:szCs w:val="22"/>
        </w:rPr>
        <w:t xml:space="preserve">Tumuaki </w:t>
      </w:r>
      <w:r w:rsidR="00022DFD">
        <w:rPr>
          <w:rFonts w:asciiTheme="majorHAnsi" w:hAnsiTheme="majorHAnsi"/>
          <w:sz w:val="20"/>
          <w:szCs w:val="22"/>
        </w:rPr>
        <w:t>of ngā</w:t>
      </w:r>
      <w:r w:rsidR="00987CA9">
        <w:rPr>
          <w:rFonts w:asciiTheme="majorHAnsi" w:hAnsiTheme="majorHAnsi"/>
          <w:sz w:val="20"/>
          <w:szCs w:val="22"/>
        </w:rPr>
        <w:t xml:space="preserve"> kura </w:t>
      </w:r>
      <w:r w:rsidRPr="00A70ACC">
        <w:rPr>
          <w:rFonts w:asciiTheme="majorHAnsi" w:hAnsiTheme="majorHAnsi"/>
          <w:sz w:val="20"/>
          <w:szCs w:val="22"/>
        </w:rPr>
        <w:t xml:space="preserve">and </w:t>
      </w:r>
      <w:r w:rsidR="00987CA9">
        <w:rPr>
          <w:rFonts w:asciiTheme="majorHAnsi" w:hAnsiTheme="majorHAnsi"/>
          <w:sz w:val="20"/>
          <w:szCs w:val="22"/>
        </w:rPr>
        <w:t xml:space="preserve">in turn </w:t>
      </w:r>
      <w:r w:rsidRPr="00A70ACC">
        <w:rPr>
          <w:rFonts w:asciiTheme="majorHAnsi" w:hAnsiTheme="majorHAnsi"/>
          <w:sz w:val="20"/>
          <w:szCs w:val="22"/>
        </w:rPr>
        <w:t>their staff.</w:t>
      </w:r>
    </w:p>
    <w:p w14:paraId="0E3D628F" w14:textId="77777777" w:rsidR="008D46B6" w:rsidRPr="00A70ACC" w:rsidRDefault="008D46B6" w:rsidP="008D46B6">
      <w:pPr>
        <w:pStyle w:val="Paragraphnumbered"/>
        <w:spacing w:line="180" w:lineRule="atLeast"/>
        <w:ind w:left="567" w:hanging="567"/>
        <w:jc w:val="both"/>
        <w:rPr>
          <w:rFonts w:asciiTheme="majorHAnsi" w:hAnsiTheme="majorHAnsi"/>
          <w:sz w:val="20"/>
          <w:szCs w:val="22"/>
        </w:rPr>
      </w:pPr>
      <w:r w:rsidRPr="00A70ACC">
        <w:rPr>
          <w:rFonts w:asciiTheme="majorHAnsi" w:hAnsiTheme="majorHAnsi"/>
          <w:sz w:val="20"/>
          <w:szCs w:val="22"/>
        </w:rPr>
        <w:t>We congratulate all students for their hard work in 201</w:t>
      </w:r>
      <w:r w:rsidR="00987CA9">
        <w:rPr>
          <w:rFonts w:asciiTheme="majorHAnsi" w:hAnsiTheme="majorHAnsi"/>
          <w:sz w:val="20"/>
          <w:szCs w:val="22"/>
        </w:rPr>
        <w:t>9</w:t>
      </w:r>
      <w:r w:rsidRPr="00A70ACC">
        <w:rPr>
          <w:rFonts w:asciiTheme="majorHAnsi" w:hAnsiTheme="majorHAnsi"/>
          <w:sz w:val="20"/>
          <w:szCs w:val="22"/>
        </w:rPr>
        <w:t xml:space="preserve"> and for their commitment to Tikanga and Whakapono, which make up these iconic schools’ Special Character.  </w:t>
      </w:r>
    </w:p>
    <w:p w14:paraId="63FACF81" w14:textId="77777777" w:rsidR="00D40047" w:rsidRPr="00A70ACC" w:rsidRDefault="00D40047" w:rsidP="00D40047">
      <w:pPr>
        <w:pStyle w:val="Paragraphnumbered"/>
        <w:numPr>
          <w:ilvl w:val="0"/>
          <w:numId w:val="0"/>
        </w:numPr>
        <w:spacing w:line="180" w:lineRule="atLeast"/>
        <w:ind w:left="567"/>
        <w:jc w:val="both"/>
        <w:rPr>
          <w:rFonts w:asciiTheme="majorHAnsi" w:hAnsiTheme="majorHAnsi"/>
          <w:sz w:val="20"/>
          <w:szCs w:val="22"/>
        </w:rPr>
      </w:pPr>
    </w:p>
    <w:p w14:paraId="27F7739D" w14:textId="77777777" w:rsidR="003865A0" w:rsidRPr="00A70ACC" w:rsidRDefault="003865A0" w:rsidP="00D40047">
      <w:pPr>
        <w:pStyle w:val="Paragraphnumbered"/>
        <w:numPr>
          <w:ilvl w:val="0"/>
          <w:numId w:val="0"/>
        </w:numPr>
        <w:spacing w:line="180" w:lineRule="atLeast"/>
        <w:ind w:left="567"/>
        <w:jc w:val="both"/>
        <w:rPr>
          <w:rFonts w:asciiTheme="majorHAnsi" w:hAnsiTheme="majorHAnsi"/>
          <w:sz w:val="20"/>
          <w:szCs w:val="22"/>
        </w:rPr>
      </w:pPr>
    </w:p>
    <w:p w14:paraId="5B1B0927" w14:textId="77777777" w:rsidR="003865A0" w:rsidRPr="00A70ACC" w:rsidRDefault="003865A0" w:rsidP="00D40047">
      <w:pPr>
        <w:pStyle w:val="Paragraphnumbered"/>
        <w:numPr>
          <w:ilvl w:val="0"/>
          <w:numId w:val="0"/>
        </w:numPr>
        <w:spacing w:line="180" w:lineRule="atLeast"/>
        <w:ind w:left="567"/>
        <w:jc w:val="both"/>
        <w:rPr>
          <w:rFonts w:asciiTheme="majorHAnsi" w:hAnsiTheme="majorHAnsi"/>
          <w:sz w:val="20"/>
          <w:szCs w:val="22"/>
        </w:rPr>
      </w:pPr>
    </w:p>
    <w:p w14:paraId="373B0312" w14:textId="77777777" w:rsidR="003865A0" w:rsidRPr="00A70ACC" w:rsidRDefault="003865A0" w:rsidP="00D40047">
      <w:pPr>
        <w:pStyle w:val="Paragraphnumbered"/>
        <w:numPr>
          <w:ilvl w:val="0"/>
          <w:numId w:val="0"/>
        </w:numPr>
        <w:spacing w:line="180" w:lineRule="atLeast"/>
        <w:ind w:left="567"/>
        <w:jc w:val="both"/>
        <w:rPr>
          <w:rFonts w:asciiTheme="majorHAnsi" w:hAnsiTheme="majorHAnsi"/>
          <w:sz w:val="20"/>
          <w:szCs w:val="22"/>
        </w:rPr>
      </w:pPr>
    </w:p>
    <w:p w14:paraId="6DF1A493" w14:textId="77777777" w:rsidR="00732AA5" w:rsidRPr="00A70ACC" w:rsidRDefault="0084285F" w:rsidP="00732AA5">
      <w:pPr>
        <w:tabs>
          <w:tab w:val="left" w:pos="4678"/>
        </w:tabs>
        <w:ind w:left="567"/>
        <w:rPr>
          <w:rFonts w:asciiTheme="majorHAnsi" w:hAnsiTheme="majorHAnsi"/>
          <w:sz w:val="20"/>
          <w:szCs w:val="22"/>
          <w:lang w:val="en-AU"/>
        </w:rPr>
      </w:pPr>
      <w:r w:rsidRPr="00A70ACC">
        <w:rPr>
          <w:rFonts w:asciiTheme="majorHAnsi" w:hAnsiTheme="majorHAnsi"/>
          <w:sz w:val="20"/>
          <w:szCs w:val="22"/>
          <w:lang w:val="en-AU"/>
        </w:rPr>
        <w:t>Rt. Rev Donald Tamihere</w:t>
      </w:r>
      <w:r w:rsidR="00732AA5" w:rsidRPr="00A70ACC">
        <w:rPr>
          <w:rFonts w:asciiTheme="majorHAnsi" w:hAnsiTheme="majorHAnsi"/>
          <w:sz w:val="20"/>
          <w:szCs w:val="22"/>
          <w:lang w:val="en-AU"/>
        </w:rPr>
        <w:tab/>
      </w:r>
    </w:p>
    <w:p w14:paraId="6A438FD7" w14:textId="77777777" w:rsidR="00732AA5" w:rsidRPr="00A70ACC" w:rsidRDefault="00732AA5" w:rsidP="00732AA5">
      <w:pPr>
        <w:tabs>
          <w:tab w:val="left" w:pos="4678"/>
        </w:tabs>
        <w:ind w:left="567"/>
        <w:rPr>
          <w:rFonts w:asciiTheme="majorHAnsi" w:hAnsiTheme="majorHAnsi"/>
          <w:i/>
          <w:sz w:val="20"/>
          <w:szCs w:val="22"/>
          <w:lang w:val="en-AU"/>
        </w:rPr>
      </w:pPr>
      <w:r w:rsidRPr="00A70ACC">
        <w:rPr>
          <w:rFonts w:asciiTheme="majorHAnsi" w:hAnsiTheme="majorHAnsi"/>
          <w:i/>
          <w:sz w:val="20"/>
          <w:szCs w:val="22"/>
          <w:lang w:val="en-AU"/>
        </w:rPr>
        <w:t>Chair</w:t>
      </w:r>
      <w:r w:rsidRPr="00A70ACC">
        <w:rPr>
          <w:rFonts w:asciiTheme="majorHAnsi" w:hAnsiTheme="majorHAnsi"/>
          <w:i/>
          <w:sz w:val="20"/>
          <w:szCs w:val="22"/>
          <w:lang w:val="en-AU"/>
        </w:rPr>
        <w:tab/>
      </w:r>
    </w:p>
    <w:p w14:paraId="3CF20F6F" w14:textId="77777777" w:rsidR="001C6E2F" w:rsidRPr="00A70ACC" w:rsidRDefault="00732AA5" w:rsidP="00732AA5">
      <w:pPr>
        <w:tabs>
          <w:tab w:val="left" w:pos="4678"/>
        </w:tabs>
        <w:ind w:left="567"/>
        <w:rPr>
          <w:rFonts w:asciiTheme="majorHAnsi" w:hAnsiTheme="majorHAnsi"/>
          <w:i/>
          <w:sz w:val="20"/>
          <w:szCs w:val="22"/>
          <w:lang w:val="en-AU"/>
        </w:rPr>
      </w:pPr>
      <w:r w:rsidRPr="00A70ACC">
        <w:rPr>
          <w:rFonts w:asciiTheme="majorHAnsi" w:hAnsiTheme="majorHAnsi"/>
          <w:i/>
          <w:sz w:val="20"/>
          <w:szCs w:val="22"/>
          <w:lang w:val="en-AU"/>
        </w:rPr>
        <w:t>Te Aute Trust Board</w:t>
      </w:r>
      <w:r w:rsidRPr="00A70ACC">
        <w:rPr>
          <w:rFonts w:asciiTheme="majorHAnsi" w:hAnsiTheme="majorHAnsi"/>
          <w:i/>
          <w:sz w:val="20"/>
          <w:szCs w:val="22"/>
          <w:lang w:val="en-AU"/>
        </w:rPr>
        <w:tab/>
      </w:r>
    </w:p>
    <w:p w14:paraId="2D46F77B" w14:textId="77777777" w:rsidR="00F8126C" w:rsidRPr="00A70ACC" w:rsidRDefault="00F8126C" w:rsidP="00732AA5">
      <w:pPr>
        <w:tabs>
          <w:tab w:val="left" w:pos="4678"/>
        </w:tabs>
        <w:ind w:left="567"/>
        <w:rPr>
          <w:rFonts w:asciiTheme="majorHAnsi" w:hAnsiTheme="majorHAnsi"/>
          <w:sz w:val="20"/>
          <w:szCs w:val="22"/>
          <w:lang w:val="en-AU"/>
        </w:rPr>
      </w:pPr>
    </w:p>
    <w:p w14:paraId="16910194" w14:textId="77777777" w:rsidR="00F8126C" w:rsidRPr="00A70ACC" w:rsidRDefault="005C1D3D" w:rsidP="00732AA5">
      <w:pPr>
        <w:tabs>
          <w:tab w:val="left" w:pos="4678"/>
        </w:tabs>
        <w:ind w:left="567"/>
        <w:rPr>
          <w:rFonts w:asciiTheme="majorHAnsi" w:hAnsiTheme="majorHAnsi"/>
          <w:sz w:val="20"/>
          <w:szCs w:val="22"/>
          <w:lang w:val="en-AU"/>
        </w:rPr>
      </w:pPr>
      <w:r>
        <w:rPr>
          <w:rFonts w:asciiTheme="majorHAnsi" w:hAnsiTheme="majorHAnsi"/>
          <w:sz w:val="20"/>
          <w:szCs w:val="22"/>
          <w:lang w:val="en-AU"/>
        </w:rPr>
        <w:t>January 2020</w:t>
      </w:r>
    </w:p>
    <w:sectPr w:rsidR="00F8126C" w:rsidRPr="00A70ACC" w:rsidSect="007C51F0">
      <w:pgSz w:w="11906" w:h="16838"/>
      <w:pgMar w:top="2268" w:right="1134" w:bottom="119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F8206" w14:textId="77777777" w:rsidR="00792CC8" w:rsidRDefault="00792CC8" w:rsidP="0003664D">
      <w:r>
        <w:separator/>
      </w:r>
    </w:p>
  </w:endnote>
  <w:endnote w:type="continuationSeparator" w:id="0">
    <w:p w14:paraId="7FBF33D6" w14:textId="77777777" w:rsidR="00792CC8" w:rsidRDefault="00792CC8" w:rsidP="0003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116A" w14:textId="77777777" w:rsidR="00792CC8" w:rsidRDefault="00792CC8" w:rsidP="0003664D">
      <w:r>
        <w:separator/>
      </w:r>
    </w:p>
  </w:footnote>
  <w:footnote w:type="continuationSeparator" w:id="0">
    <w:p w14:paraId="33BD6A6F" w14:textId="77777777" w:rsidR="00792CC8" w:rsidRDefault="00792CC8" w:rsidP="00036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B1C66"/>
    <w:multiLevelType w:val="hybridMultilevel"/>
    <w:tmpl w:val="6C346318"/>
    <w:lvl w:ilvl="0" w:tplc="8B9C81D0">
      <w:start w:val="1"/>
      <w:numFmt w:val="decimal"/>
      <w:pStyle w:val="Heading1"/>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778A4CEF"/>
    <w:multiLevelType w:val="multilevel"/>
    <w:tmpl w:val="962E0DC0"/>
    <w:lvl w:ilvl="0">
      <w:start w:val="1"/>
      <w:numFmt w:val="decimal"/>
      <w:lvlText w:val="%1."/>
      <w:lvlJc w:val="left"/>
      <w:pPr>
        <w:ind w:left="720" w:hanging="360"/>
      </w:pPr>
      <w:rPr>
        <w:rFonts w:cs="Arial" w:hint="default"/>
      </w:rPr>
    </w:lvl>
    <w:lvl w:ilvl="1">
      <w:start w:val="1"/>
      <w:numFmt w:val="decimal"/>
      <w:pStyle w:val="Paragraphnumbered"/>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42"/>
    <w:rsid w:val="00014E0F"/>
    <w:rsid w:val="00022DFD"/>
    <w:rsid w:val="00025B17"/>
    <w:rsid w:val="000335D9"/>
    <w:rsid w:val="0003664D"/>
    <w:rsid w:val="00046D0A"/>
    <w:rsid w:val="00047933"/>
    <w:rsid w:val="000551F1"/>
    <w:rsid w:val="000554B2"/>
    <w:rsid w:val="00067B39"/>
    <w:rsid w:val="00070726"/>
    <w:rsid w:val="000768C8"/>
    <w:rsid w:val="000D0B03"/>
    <w:rsid w:val="000F417C"/>
    <w:rsid w:val="000F7E1B"/>
    <w:rsid w:val="00103DF2"/>
    <w:rsid w:val="00113FD6"/>
    <w:rsid w:val="001222DF"/>
    <w:rsid w:val="00140B8C"/>
    <w:rsid w:val="0014147E"/>
    <w:rsid w:val="00156CF7"/>
    <w:rsid w:val="00163293"/>
    <w:rsid w:val="00171B67"/>
    <w:rsid w:val="001925A7"/>
    <w:rsid w:val="001A7EBB"/>
    <w:rsid w:val="001B4D34"/>
    <w:rsid w:val="001C6E2F"/>
    <w:rsid w:val="001D49D2"/>
    <w:rsid w:val="001E5D42"/>
    <w:rsid w:val="00200664"/>
    <w:rsid w:val="00213BCE"/>
    <w:rsid w:val="00256258"/>
    <w:rsid w:val="00266A55"/>
    <w:rsid w:val="002845A3"/>
    <w:rsid w:val="00293F0D"/>
    <w:rsid w:val="0029620D"/>
    <w:rsid w:val="002A2490"/>
    <w:rsid w:val="002A51F1"/>
    <w:rsid w:val="002B38EA"/>
    <w:rsid w:val="002C340E"/>
    <w:rsid w:val="002C3A3D"/>
    <w:rsid w:val="002E3893"/>
    <w:rsid w:val="002F28B7"/>
    <w:rsid w:val="00307CCE"/>
    <w:rsid w:val="003316A8"/>
    <w:rsid w:val="00345974"/>
    <w:rsid w:val="003865A0"/>
    <w:rsid w:val="00393E4E"/>
    <w:rsid w:val="00397063"/>
    <w:rsid w:val="003D0C63"/>
    <w:rsid w:val="003E4D55"/>
    <w:rsid w:val="00404B52"/>
    <w:rsid w:val="00406252"/>
    <w:rsid w:val="00411A23"/>
    <w:rsid w:val="00442C65"/>
    <w:rsid w:val="00480594"/>
    <w:rsid w:val="00486276"/>
    <w:rsid w:val="00500556"/>
    <w:rsid w:val="00506A0E"/>
    <w:rsid w:val="00507EA1"/>
    <w:rsid w:val="00522F92"/>
    <w:rsid w:val="00526E34"/>
    <w:rsid w:val="00562AA1"/>
    <w:rsid w:val="00592E7A"/>
    <w:rsid w:val="005A04F2"/>
    <w:rsid w:val="005A419D"/>
    <w:rsid w:val="005C1D3D"/>
    <w:rsid w:val="005C58C2"/>
    <w:rsid w:val="005D4BF6"/>
    <w:rsid w:val="00607DFE"/>
    <w:rsid w:val="00624FA1"/>
    <w:rsid w:val="00636A10"/>
    <w:rsid w:val="00662DE7"/>
    <w:rsid w:val="006745E1"/>
    <w:rsid w:val="0067478D"/>
    <w:rsid w:val="00716DC0"/>
    <w:rsid w:val="00732AA5"/>
    <w:rsid w:val="007349B0"/>
    <w:rsid w:val="00752CB1"/>
    <w:rsid w:val="007534ED"/>
    <w:rsid w:val="007637CF"/>
    <w:rsid w:val="007715F3"/>
    <w:rsid w:val="00787307"/>
    <w:rsid w:val="007878BD"/>
    <w:rsid w:val="00792CC8"/>
    <w:rsid w:val="007B4110"/>
    <w:rsid w:val="007C02B0"/>
    <w:rsid w:val="007C3510"/>
    <w:rsid w:val="007C51F0"/>
    <w:rsid w:val="00830D21"/>
    <w:rsid w:val="0084285F"/>
    <w:rsid w:val="00847CD5"/>
    <w:rsid w:val="00863827"/>
    <w:rsid w:val="008D46B6"/>
    <w:rsid w:val="009009E3"/>
    <w:rsid w:val="009118FD"/>
    <w:rsid w:val="009217D4"/>
    <w:rsid w:val="00927EDD"/>
    <w:rsid w:val="009636A2"/>
    <w:rsid w:val="0097669D"/>
    <w:rsid w:val="009834AC"/>
    <w:rsid w:val="00987800"/>
    <w:rsid w:val="00987CA9"/>
    <w:rsid w:val="00996A19"/>
    <w:rsid w:val="009E07FC"/>
    <w:rsid w:val="009E2234"/>
    <w:rsid w:val="009E5BF2"/>
    <w:rsid w:val="00A040EC"/>
    <w:rsid w:val="00A1702D"/>
    <w:rsid w:val="00A21669"/>
    <w:rsid w:val="00A30C02"/>
    <w:rsid w:val="00A70ACC"/>
    <w:rsid w:val="00A8679F"/>
    <w:rsid w:val="00A94F51"/>
    <w:rsid w:val="00A96BC7"/>
    <w:rsid w:val="00AD71BB"/>
    <w:rsid w:val="00B57C63"/>
    <w:rsid w:val="00B60339"/>
    <w:rsid w:val="00B6298C"/>
    <w:rsid w:val="00B77E10"/>
    <w:rsid w:val="00B86164"/>
    <w:rsid w:val="00BA6EBE"/>
    <w:rsid w:val="00BB42FB"/>
    <w:rsid w:val="00BD290E"/>
    <w:rsid w:val="00BD5C55"/>
    <w:rsid w:val="00BE1742"/>
    <w:rsid w:val="00C03CFF"/>
    <w:rsid w:val="00C368C9"/>
    <w:rsid w:val="00C476F8"/>
    <w:rsid w:val="00C54A89"/>
    <w:rsid w:val="00C91326"/>
    <w:rsid w:val="00C91F91"/>
    <w:rsid w:val="00CB607C"/>
    <w:rsid w:val="00CC04D9"/>
    <w:rsid w:val="00D20D8C"/>
    <w:rsid w:val="00D3406E"/>
    <w:rsid w:val="00D34CE7"/>
    <w:rsid w:val="00D40047"/>
    <w:rsid w:val="00D44278"/>
    <w:rsid w:val="00D45CA9"/>
    <w:rsid w:val="00D81905"/>
    <w:rsid w:val="00D81AB8"/>
    <w:rsid w:val="00D82218"/>
    <w:rsid w:val="00DC0464"/>
    <w:rsid w:val="00DE1BFB"/>
    <w:rsid w:val="00DE694F"/>
    <w:rsid w:val="00E270DB"/>
    <w:rsid w:val="00E36B13"/>
    <w:rsid w:val="00E5078F"/>
    <w:rsid w:val="00E643B7"/>
    <w:rsid w:val="00E74A3D"/>
    <w:rsid w:val="00E974EB"/>
    <w:rsid w:val="00E9799D"/>
    <w:rsid w:val="00EF60BE"/>
    <w:rsid w:val="00F21D27"/>
    <w:rsid w:val="00F46339"/>
    <w:rsid w:val="00F8126C"/>
    <w:rsid w:val="00F8619D"/>
    <w:rsid w:val="00F91433"/>
    <w:rsid w:val="00FA62F9"/>
    <w:rsid w:val="00FB1299"/>
    <w:rsid w:val="00FB4A8B"/>
    <w:rsid w:val="00FF0588"/>
    <w:rsid w:val="00FF1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90523"/>
  <w15:docId w15:val="{BD3C4A78-7759-4C2C-860F-02D16329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8D46B6"/>
    <w:pPr>
      <w:keepNext/>
      <w:numPr>
        <w:numId w:val="2"/>
      </w:numPr>
      <w:tabs>
        <w:tab w:val="left" w:pos="567"/>
      </w:tabs>
      <w:spacing w:before="120" w:after="12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D2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1D2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21D27"/>
    <w:rPr>
      <w:sz w:val="18"/>
      <w:szCs w:val="18"/>
    </w:rPr>
  </w:style>
  <w:style w:type="paragraph" w:styleId="CommentText">
    <w:name w:val="annotation text"/>
    <w:basedOn w:val="Normal"/>
    <w:link w:val="CommentTextChar"/>
    <w:uiPriority w:val="99"/>
    <w:semiHidden/>
    <w:unhideWhenUsed/>
    <w:rsid w:val="00F21D27"/>
  </w:style>
  <w:style w:type="character" w:customStyle="1" w:styleId="CommentTextChar">
    <w:name w:val="Comment Text Char"/>
    <w:basedOn w:val="DefaultParagraphFont"/>
    <w:link w:val="CommentText"/>
    <w:uiPriority w:val="99"/>
    <w:semiHidden/>
    <w:rsid w:val="00F21D27"/>
  </w:style>
  <w:style w:type="paragraph" w:styleId="CommentSubject">
    <w:name w:val="annotation subject"/>
    <w:basedOn w:val="CommentText"/>
    <w:next w:val="CommentText"/>
    <w:link w:val="CommentSubjectChar"/>
    <w:uiPriority w:val="99"/>
    <w:semiHidden/>
    <w:unhideWhenUsed/>
    <w:rsid w:val="00F21D27"/>
    <w:rPr>
      <w:b/>
      <w:bCs/>
      <w:sz w:val="20"/>
      <w:szCs w:val="20"/>
    </w:rPr>
  </w:style>
  <w:style w:type="character" w:customStyle="1" w:styleId="CommentSubjectChar">
    <w:name w:val="Comment Subject Char"/>
    <w:basedOn w:val="CommentTextChar"/>
    <w:link w:val="CommentSubject"/>
    <w:uiPriority w:val="99"/>
    <w:semiHidden/>
    <w:rsid w:val="00F21D27"/>
    <w:rPr>
      <w:b/>
      <w:bCs/>
      <w:sz w:val="20"/>
      <w:szCs w:val="20"/>
    </w:rPr>
  </w:style>
  <w:style w:type="character" w:customStyle="1" w:styleId="Heading1Char">
    <w:name w:val="Heading 1 Char"/>
    <w:basedOn w:val="DefaultParagraphFont"/>
    <w:link w:val="Heading1"/>
    <w:rsid w:val="008D46B6"/>
    <w:rPr>
      <w:rFonts w:ascii="Arial" w:eastAsia="Times New Roman" w:hAnsi="Arial" w:cs="Arial"/>
      <w:b/>
      <w:bCs/>
      <w:kern w:val="32"/>
      <w:sz w:val="32"/>
      <w:szCs w:val="32"/>
    </w:rPr>
  </w:style>
  <w:style w:type="paragraph" w:customStyle="1" w:styleId="Paragraphnumbered">
    <w:name w:val="Paragraph numbered"/>
    <w:basedOn w:val="BodyText"/>
    <w:autoRedefine/>
    <w:qFormat/>
    <w:rsid w:val="008D46B6"/>
    <w:pPr>
      <w:numPr>
        <w:ilvl w:val="1"/>
        <w:numId w:val="1"/>
      </w:numPr>
    </w:pPr>
  </w:style>
  <w:style w:type="paragraph" w:customStyle="1" w:styleId="Default">
    <w:name w:val="Default"/>
    <w:rsid w:val="008D46B6"/>
    <w:pPr>
      <w:autoSpaceDE w:val="0"/>
      <w:autoSpaceDN w:val="0"/>
      <w:adjustRightInd w:val="0"/>
    </w:pPr>
    <w:rPr>
      <w:rFonts w:ascii="Century Gothic" w:hAnsi="Century Gothic" w:cs="Century Gothic"/>
      <w:color w:val="000000"/>
      <w:lang w:val="en-NZ"/>
    </w:rPr>
  </w:style>
  <w:style w:type="table" w:styleId="TableGrid">
    <w:name w:val="Table Grid"/>
    <w:basedOn w:val="TableNormal"/>
    <w:uiPriority w:val="39"/>
    <w:rsid w:val="008D4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D46B6"/>
    <w:pPr>
      <w:spacing w:after="120"/>
    </w:pPr>
  </w:style>
  <w:style w:type="character" w:customStyle="1" w:styleId="BodyTextChar">
    <w:name w:val="Body Text Char"/>
    <w:basedOn w:val="DefaultParagraphFont"/>
    <w:link w:val="BodyText"/>
    <w:uiPriority w:val="99"/>
    <w:semiHidden/>
    <w:rsid w:val="008D46B6"/>
  </w:style>
  <w:style w:type="paragraph" w:styleId="ListParagraph">
    <w:name w:val="List Paragraph"/>
    <w:basedOn w:val="Normal"/>
    <w:uiPriority w:val="34"/>
    <w:qFormat/>
    <w:rsid w:val="0003664D"/>
    <w:pPr>
      <w:ind w:left="720"/>
      <w:contextualSpacing/>
    </w:pPr>
  </w:style>
  <w:style w:type="paragraph" w:styleId="FootnoteText">
    <w:name w:val="footnote text"/>
    <w:basedOn w:val="Normal"/>
    <w:link w:val="FootnoteTextChar"/>
    <w:uiPriority w:val="99"/>
    <w:semiHidden/>
    <w:unhideWhenUsed/>
    <w:rsid w:val="0003664D"/>
    <w:rPr>
      <w:sz w:val="20"/>
      <w:szCs w:val="20"/>
    </w:rPr>
  </w:style>
  <w:style w:type="character" w:customStyle="1" w:styleId="FootnoteTextChar">
    <w:name w:val="Footnote Text Char"/>
    <w:basedOn w:val="DefaultParagraphFont"/>
    <w:link w:val="FootnoteText"/>
    <w:uiPriority w:val="99"/>
    <w:semiHidden/>
    <w:rsid w:val="0003664D"/>
    <w:rPr>
      <w:sz w:val="20"/>
      <w:szCs w:val="20"/>
    </w:rPr>
  </w:style>
  <w:style w:type="character" w:styleId="FootnoteReference">
    <w:name w:val="footnote reference"/>
    <w:basedOn w:val="DefaultParagraphFont"/>
    <w:uiPriority w:val="99"/>
    <w:semiHidden/>
    <w:unhideWhenUsed/>
    <w:rsid w:val="000366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A3869-BF5B-498B-B3FB-58E04B9D8D16}">
  <ds:schemaRefs>
    <ds:schemaRef ds:uri="http://schemas.microsoft.com/office/2006/metadata/properties"/>
    <ds:schemaRef ds:uri="http://schemas.microsoft.com/office/infopath/2007/PartnerControls"/>
    <ds:schemaRef ds:uri="4fb0e633-e10e-4f72-bd97-71b29ba6a154"/>
  </ds:schemaRefs>
</ds:datastoreItem>
</file>

<file path=customXml/itemProps2.xml><?xml version="1.0" encoding="utf-8"?>
<ds:datastoreItem xmlns:ds="http://schemas.openxmlformats.org/officeDocument/2006/customXml" ds:itemID="{8AE62208-2707-4FB4-8CE5-5A509EB89D10}">
  <ds:schemaRefs>
    <ds:schemaRef ds:uri="http://schemas.microsoft.com/sharepoint/v3/contenttype/forms"/>
  </ds:schemaRefs>
</ds:datastoreItem>
</file>

<file path=customXml/itemProps3.xml><?xml version="1.0" encoding="utf-8"?>
<ds:datastoreItem xmlns:ds="http://schemas.openxmlformats.org/officeDocument/2006/customXml" ds:itemID="{50255091-DEFB-4417-951F-5EEADC618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041F0-AC0D-496C-B2BC-1277CE90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TRUSTINVESTMENTS</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Hope</dc:creator>
  <cp:lastModifiedBy>Marissa Alix</cp:lastModifiedBy>
  <cp:revision>7</cp:revision>
  <cp:lastPrinted>2020-02-13T22:05:00Z</cp:lastPrinted>
  <dcterms:created xsi:type="dcterms:W3CDTF">2020-02-13T22:06:00Z</dcterms:created>
  <dcterms:modified xsi:type="dcterms:W3CDTF">2020-03-13T00:44:00Z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8926400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